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ascii="方正小标宋简体" w:eastAsia="方正小标宋简体"/>
          <w:color w:val="000000" w:themeColor="text1"/>
          <w:sz w:val="36"/>
          <w:szCs w:val="36"/>
          <w14:textFill>
            <w14:solidFill>
              <w14:schemeClr w14:val="tx1"/>
            </w14:solidFill>
          </w14:textFill>
        </w:rPr>
      </w:pPr>
      <w:bookmarkStart w:id="0" w:name="_GoBack"/>
      <w:bookmarkEnd w:id="0"/>
      <w:r>
        <w:rPr>
          <w:rFonts w:hint="eastAsia" w:ascii="方正小标宋简体" w:eastAsia="方正小标宋简体"/>
          <w:color w:val="000000" w:themeColor="text1"/>
          <w:sz w:val="36"/>
          <w:szCs w:val="36"/>
          <w14:textFill>
            <w14:solidFill>
              <w14:schemeClr w14:val="tx1"/>
            </w14:solidFill>
          </w14:textFill>
        </w:rPr>
        <w:t>叶榭镇国民经济和社会发展第十四个五年规划纲要</w:t>
      </w:r>
    </w:p>
    <w:p>
      <w:pPr>
        <w:snapToGrid w:val="0"/>
        <w:spacing w:line="560" w:lineRule="exact"/>
        <w:jc w:val="center"/>
        <w:rPr>
          <w:rFonts w:ascii="方正小标宋简体" w:eastAsia="方正小标宋简体"/>
          <w:color w:val="000000" w:themeColor="text1"/>
          <w:sz w:val="30"/>
          <w:szCs w:val="30"/>
          <w14:textFill>
            <w14:solidFill>
              <w14:schemeClr w14:val="tx1"/>
            </w14:solidFill>
          </w14:textFill>
        </w:rPr>
      </w:pPr>
    </w:p>
    <w:p>
      <w:pPr>
        <w:snapToGrid w:val="0"/>
        <w:spacing w:line="560" w:lineRule="exact"/>
        <w:jc w:val="center"/>
        <w:rPr>
          <w:rFonts w:ascii="方正小标宋简体" w:eastAsia="方正小标宋简体"/>
          <w:color w:val="000000" w:themeColor="text1"/>
          <w:sz w:val="30"/>
          <w:szCs w:val="30"/>
          <w14:textFill>
            <w14:solidFill>
              <w14:schemeClr w14:val="tx1"/>
            </w14:solidFill>
          </w14:textFill>
        </w:rPr>
      </w:pPr>
    </w:p>
    <w:p>
      <w:pPr>
        <w:spacing w:line="560" w:lineRule="exact"/>
        <w:ind w:firstLine="600" w:firstLineChars="200"/>
        <w:jc w:val="left"/>
        <w:rPr>
          <w:rFonts w:ascii="仿宋_GB2312" w:eastAsia="仿宋_GB2312"/>
          <w:snapToGrid w:val="0"/>
          <w:kern w:val="0"/>
          <w:sz w:val="30"/>
          <w:szCs w:val="30"/>
        </w:rPr>
      </w:pPr>
      <w:r>
        <w:rPr>
          <w:rFonts w:hint="eastAsia" w:ascii="仿宋_GB2312" w:eastAsia="仿宋_GB2312"/>
          <w:snapToGrid w:val="0"/>
          <w:kern w:val="0"/>
          <w:sz w:val="30"/>
          <w:szCs w:val="30"/>
        </w:rPr>
        <w:t>“十四五”时期</w:t>
      </w:r>
      <w:r>
        <w:rPr>
          <w:rFonts w:hint="eastAsia" w:ascii="仿宋_GB2312" w:hAnsi="ˎ̥" w:eastAsia="仿宋_GB2312" w:cs="宋体"/>
          <w:color w:val="000000" w:themeColor="text1"/>
          <w:kern w:val="0"/>
          <w:sz w:val="30"/>
          <w:szCs w:val="30"/>
          <w14:textFill>
            <w14:solidFill>
              <w14:schemeClr w14:val="tx1"/>
            </w14:solidFill>
          </w14:textFill>
        </w:rPr>
        <w:t>（2021-2025）</w:t>
      </w:r>
      <w:r>
        <w:rPr>
          <w:rFonts w:hint="eastAsia" w:ascii="仿宋_GB2312" w:eastAsia="仿宋_GB2312"/>
          <w:snapToGrid w:val="0"/>
          <w:kern w:val="0"/>
          <w:sz w:val="30"/>
          <w:szCs w:val="30"/>
        </w:rPr>
        <w:t>是全面建成小康社会向基本实现社会主义现代化迈进的关键时期，</w:t>
      </w:r>
      <w:r>
        <w:rPr>
          <w:rFonts w:hint="eastAsia" w:ascii="仿宋_GB2312" w:hAnsi="ˎ̥" w:eastAsia="仿宋_GB2312" w:cs="宋体"/>
          <w:color w:val="000000" w:themeColor="text1"/>
          <w:kern w:val="0"/>
          <w:sz w:val="30"/>
          <w:szCs w:val="30"/>
          <w14:textFill>
            <w14:solidFill>
              <w14:schemeClr w14:val="tx1"/>
            </w14:solidFill>
          </w14:textFill>
        </w:rPr>
        <w:t>编制和实施好叶榭镇国民经济和社会发展第十四个五年规划（以下简称“十四五”规划），绘就好全面建设社会主义现代化新征程第一个五年的发展蓝图，对于叶榭推进绿色发展，实现乡村振兴具有十分重要的意义。</w:t>
      </w:r>
    </w:p>
    <w:p>
      <w:pPr>
        <w:widowControl/>
        <w:snapToGrid w:val="0"/>
        <w:spacing w:line="560" w:lineRule="exact"/>
        <w:ind w:firstLine="588" w:firstLineChars="196"/>
        <w:rPr>
          <w:rFonts w:ascii="仿宋_GB2312" w:hAnsi="ˎ̥" w:eastAsia="仿宋_GB2312" w:cs="宋体"/>
          <w:color w:val="000000" w:themeColor="text1"/>
          <w:kern w:val="0"/>
          <w:sz w:val="30"/>
          <w:szCs w:val="30"/>
          <w14:textFill>
            <w14:solidFill>
              <w14:schemeClr w14:val="tx1"/>
            </w14:solidFill>
          </w14:textFill>
        </w:rPr>
      </w:pPr>
    </w:p>
    <w:p>
      <w:pPr>
        <w:snapToGrid w:val="0"/>
        <w:spacing w:line="560" w:lineRule="exact"/>
        <w:jc w:val="center"/>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一、“十三五”发展回顾</w:t>
      </w:r>
    </w:p>
    <w:p>
      <w:pPr>
        <w:snapToGrid w:val="0"/>
        <w:spacing w:line="560" w:lineRule="exact"/>
        <w:rPr>
          <w:rFonts w:ascii="黑体" w:hAnsi="黑体" w:eastAsia="黑体" w:cs="宋体"/>
          <w:color w:val="000000" w:themeColor="text1"/>
          <w:kern w:val="0"/>
          <w:sz w:val="30"/>
          <w:szCs w:val="30"/>
          <w14:textFill>
            <w14:solidFill>
              <w14:schemeClr w14:val="tx1"/>
            </w14:solidFill>
          </w14:textFill>
        </w:rPr>
      </w:pPr>
    </w:p>
    <w:p>
      <w:pPr>
        <w:snapToGrid w:val="0"/>
        <w:spacing w:line="560" w:lineRule="exact"/>
        <w:ind w:firstLine="600"/>
        <w:rPr>
          <w:rFonts w:ascii="黑体" w:hAnsi="ˎ̥" w:eastAsia="黑体" w:cs="宋体"/>
          <w:color w:val="000000" w:themeColor="text1"/>
          <w:kern w:val="0"/>
          <w:sz w:val="30"/>
          <w:szCs w:val="30"/>
          <w14:textFill>
            <w14:solidFill>
              <w14:schemeClr w14:val="tx1"/>
            </w14:solidFill>
          </w14:textFill>
        </w:rPr>
      </w:pPr>
      <w:r>
        <w:rPr>
          <w:rFonts w:hint="eastAsia" w:ascii="仿宋_GB2312" w:hAnsi="ˎ̥" w:eastAsia="仿宋_GB2312" w:cs="宋体"/>
          <w:color w:val="000000" w:themeColor="text1"/>
          <w:kern w:val="0"/>
          <w:sz w:val="30"/>
          <w:szCs w:val="30"/>
          <w14:textFill>
            <w14:solidFill>
              <w14:schemeClr w14:val="tx1"/>
            </w14:solidFill>
          </w14:textFill>
        </w:rPr>
        <w:t>“十三五”期间，叶榭镇在区委、区政府的正确领导下，</w:t>
      </w:r>
      <w:r>
        <w:rPr>
          <w:rFonts w:hint="eastAsia" w:ascii="仿宋_GB2312" w:eastAsia="仿宋_GB2312"/>
          <w:color w:val="000000" w:themeColor="text1"/>
          <w:sz w:val="30"/>
          <w:szCs w:val="30"/>
          <w14:textFill>
            <w14:solidFill>
              <w14:schemeClr w14:val="tx1"/>
            </w14:solidFill>
          </w14:textFill>
        </w:rPr>
        <w:t>认真贯彻落实党的十八大、十九大精神，以习近平新时代中国特色社会主义思想为引领，紧紧围绕既定的发展战略和制定的工作目标，</w:t>
      </w:r>
      <w:r>
        <w:rPr>
          <w:rFonts w:hint="eastAsia" w:ascii="仿宋_GB2312" w:hAnsi="ˎ̥" w:eastAsia="仿宋_GB2312" w:cs="宋体"/>
          <w:color w:val="000000" w:themeColor="text1"/>
          <w:kern w:val="0"/>
          <w:sz w:val="30"/>
          <w:szCs w:val="30"/>
          <w14:textFill>
            <w14:solidFill>
              <w14:schemeClr w14:val="tx1"/>
            </w14:solidFill>
          </w14:textFill>
        </w:rPr>
        <w:t>认真贯彻稳中求进的总基调，坚持创新驱动、转型发展，凝心聚力、服务民生，经济社会等各项事业取得新成绩，基本完成了“十三五”规划预定目标，为未来发展奠定了坚实基础。</w:t>
      </w:r>
    </w:p>
    <w:p>
      <w:pPr>
        <w:snapToGrid w:val="0"/>
        <w:spacing w:line="560" w:lineRule="exact"/>
        <w:ind w:firstLine="602" w:firstLineChars="200"/>
        <w:rPr>
          <w:rFonts w:ascii="楷体_GB2312" w:hAnsi="ˎ̥" w:eastAsia="楷体_GB2312" w:cs="宋体"/>
          <w:b/>
          <w:bCs/>
          <w:color w:val="000000" w:themeColor="text1"/>
          <w:kern w:val="0"/>
          <w:sz w:val="30"/>
          <w:szCs w:val="30"/>
          <w14:textFill>
            <w14:solidFill>
              <w14:schemeClr w14:val="tx1"/>
            </w14:solidFill>
          </w14:textFill>
        </w:rPr>
      </w:pPr>
      <w:r>
        <w:rPr>
          <w:rFonts w:hint="eastAsia" w:ascii="楷体_GB2312" w:hAnsi="ˎ̥" w:eastAsia="楷体_GB2312" w:cs="宋体"/>
          <w:b/>
          <w:bCs/>
          <w:color w:val="000000" w:themeColor="text1"/>
          <w:kern w:val="0"/>
          <w:sz w:val="30"/>
          <w:szCs w:val="30"/>
          <w14:textFill>
            <w14:solidFill>
              <w14:schemeClr w14:val="tx1"/>
            </w14:solidFill>
          </w14:textFill>
        </w:rPr>
        <w:t>(一)经济持续稳步增长</w:t>
      </w:r>
    </w:p>
    <w:p>
      <w:pPr>
        <w:snapToGrid w:val="0"/>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kern w:val="0"/>
          <w:sz w:val="30"/>
          <w:szCs w:val="30"/>
          <w14:textFill>
            <w14:solidFill>
              <w14:schemeClr w14:val="tx1"/>
            </w14:solidFill>
          </w14:textFill>
        </w:rPr>
        <w:t>经济发展稳中有进。</w:t>
      </w:r>
      <w:r>
        <w:rPr>
          <w:rFonts w:hint="eastAsia" w:ascii="仿宋_GB2312" w:eastAsia="仿宋_GB2312"/>
          <w:color w:val="000000" w:themeColor="text1"/>
          <w:sz w:val="30"/>
          <w:szCs w:val="30"/>
          <w14:textFill>
            <w14:solidFill>
              <w14:schemeClr w14:val="tx1"/>
            </w14:solidFill>
          </w14:textFill>
        </w:rPr>
        <w:t>2020年全镇实现财政总收入7.71亿元，比2015年增长17.0%，年均增长3.2%，其中地方财政收入实现2.72亿元，比2015年增长76.6%，年均增长12.1%；规模以上工业总产值实现45.09亿元，比2015年增长50.3%，年均增长8.4%，占全镇工业总产值的比重从2015年的45.4%提高到69.3%。</w:t>
      </w:r>
    </w:p>
    <w:p>
      <w:pPr>
        <w:snapToGrid w:val="0"/>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kern w:val="0"/>
          <w:sz w:val="30"/>
          <w:szCs w:val="30"/>
          <w14:textFill>
            <w14:solidFill>
              <w14:schemeClr w14:val="tx1"/>
            </w14:solidFill>
          </w14:textFill>
        </w:rPr>
        <w:t>产业结构优化升级。</w:t>
      </w:r>
      <w:r>
        <w:rPr>
          <w:rFonts w:hint="eastAsia" w:ascii="仿宋_GB2312" w:eastAsia="仿宋_GB2312"/>
          <w:color w:val="000000" w:themeColor="text1"/>
          <w:sz w:val="30"/>
          <w:szCs w:val="30"/>
          <w14:textFill>
            <w14:solidFill>
              <w14:schemeClr w14:val="tx1"/>
            </w14:solidFill>
          </w14:textFill>
        </w:rPr>
        <w:t>坚持数质并举，持续加大招商引资引税力度，成功引进安谱实验、仁叶印务等优质项目落地；支持企业做大做强，共培育小巨人企业（含培育）3家，高新技术、专精特新企业78家，企业上市挂牌8家，累计招商10632户。加大产业结构调整力度，通过土地减量、污染企业清拆等累计淘汰劣势企业300多家；规模以上企业总量已达57家，主要以实验仪器、机械装备研发生产制造等为主，全镇产业由传统低端制造业逐步转向先进高端制造业。有序推进中小锅炉提标改造工作，完成锅炉提标改造27台。</w:t>
      </w:r>
    </w:p>
    <w:p>
      <w:pPr>
        <w:snapToGrid w:val="0"/>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kern w:val="0"/>
          <w:sz w:val="30"/>
          <w:szCs w:val="30"/>
          <w14:textFill>
            <w14:solidFill>
              <w14:schemeClr w14:val="tx1"/>
            </w14:solidFill>
          </w14:textFill>
        </w:rPr>
        <w:t>现代农业巩固提升。</w:t>
      </w:r>
      <w:r>
        <w:rPr>
          <w:rFonts w:hint="eastAsia" w:ascii="仿宋_GB2312" w:eastAsia="仿宋_GB2312"/>
          <w:color w:val="000000" w:themeColor="text1"/>
          <w:sz w:val="30"/>
          <w:szCs w:val="30"/>
          <w14:textFill>
            <w14:solidFill>
              <w14:schemeClr w14:val="tx1"/>
            </w14:solidFill>
          </w14:textFill>
        </w:rPr>
        <w:t>推动家庭农场规模化经营、机械化耕作，目前全镇粮食生产家庭农场有230户，平均经营面积达155亩，机农一体占总数的76%。持续加强农田基础设施建设，创建高标准农田32053亩，完成上海市首批农林水三年行动计划，建成蔬菜标准化基地1500亩、标准化鱼塘400亩。巩固农产品质量安全，监测合格率达99.5%以上，水稻绿色认证面积3.5万亩，有机农产品认证面积900亩。发展乡村旅游产业，“八十八亩田”取得全区第一块乡村民宿铭牌，家绿生态采摘园初具规模。</w:t>
      </w:r>
    </w:p>
    <w:p>
      <w:pPr>
        <w:snapToGrid w:val="0"/>
        <w:spacing w:line="560" w:lineRule="exact"/>
        <w:ind w:right="42" w:rightChars="20" w:firstLine="602" w:firstLineChars="200"/>
        <w:rPr>
          <w:rFonts w:ascii="楷体_GB2312" w:hAnsi="ˎ̥" w:eastAsia="楷体_GB2312" w:cs="宋体"/>
          <w:b/>
          <w:bCs/>
          <w:color w:val="000000" w:themeColor="text1"/>
          <w:kern w:val="0"/>
          <w:sz w:val="30"/>
          <w:szCs w:val="30"/>
          <w14:textFill>
            <w14:solidFill>
              <w14:schemeClr w14:val="tx1"/>
            </w14:solidFill>
          </w14:textFill>
        </w:rPr>
      </w:pPr>
      <w:r>
        <w:rPr>
          <w:rFonts w:hint="eastAsia" w:ascii="楷体_GB2312" w:hAnsi="ˎ̥" w:eastAsia="楷体_GB2312" w:cs="宋体"/>
          <w:b/>
          <w:bCs/>
          <w:color w:val="000000" w:themeColor="text1"/>
          <w:kern w:val="0"/>
          <w:sz w:val="30"/>
          <w:szCs w:val="30"/>
          <w14:textFill>
            <w14:solidFill>
              <w14:schemeClr w14:val="tx1"/>
            </w14:solidFill>
          </w14:textFill>
        </w:rPr>
        <w:t>（二）社会事业全面进步</w:t>
      </w:r>
    </w:p>
    <w:p>
      <w:pPr>
        <w:snapToGrid w:val="0"/>
        <w:spacing w:line="560" w:lineRule="exact"/>
        <w:ind w:right="42" w:rightChars="20"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民生保障更加有力。</w:t>
      </w:r>
      <w:r>
        <w:rPr>
          <w:rFonts w:hint="eastAsia" w:ascii="仿宋_GB2312" w:eastAsia="仿宋_GB2312"/>
          <w:color w:val="000000" w:themeColor="text1"/>
          <w:sz w:val="30"/>
          <w:szCs w:val="30"/>
          <w14:textFill>
            <w14:solidFill>
              <w14:schemeClr w14:val="tx1"/>
            </w14:solidFill>
          </w14:textFill>
        </w:rPr>
        <w:t>2020年农民人均可支配收入26952元，比2015年增长44.9%，年均增长7.7%。五年来，累计新增就业岗位5150人，扶持成功创业230户，带动就业1380余人，城镇登记失业率控制在指标数之内。实施生活、医疗、教育、住房等救助374373人次、11999.61万元；发放各类优抚对象生活补助6000人次、1852万元，残疾人生活补贴、护理补贴等各类补助124100人次、3289 万元。逐步构建全方位、广覆盖、制度化、常态化的慈善帮困、扶贫帮困工作机制，共募集善款837.48万元。各级各类学校的办学效率和教学质量循序渐进、稳中有升，高中录取率逐年提高。推进强师兴教行动，促进教师业务提升和专业发展，教师高级职称占比加大，涌现了一批优秀教学骨干。社区卫生服务综合改革稳步推进, 家庭医生“1+1+1”签约人数超2.8万人，签约率达37.59%。推进社区首诊和分级诊疗制度建设，建立居民电子健康档案56148份，建档率达76.8%，完成标准化“智慧健康小屋”建设。</w:t>
      </w:r>
    </w:p>
    <w:p>
      <w:pPr>
        <w:snapToGrid w:val="0"/>
        <w:spacing w:line="560" w:lineRule="exact"/>
        <w:ind w:right="42" w:rightChars="20" w:firstLine="602" w:firstLineChars="200"/>
        <w:rPr>
          <w:rFonts w:ascii="仿宋_GB2312" w:hAnsi="仿宋" w:eastAsia="仿宋_GB2312" w:cs="仿宋"/>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文体事业快速发展。</w:t>
      </w:r>
      <w:r>
        <w:rPr>
          <w:rFonts w:hint="eastAsia" w:ascii="仿宋_GB2312" w:eastAsia="仿宋_GB2312"/>
          <w:color w:val="000000" w:themeColor="text1"/>
          <w:sz w:val="30"/>
          <w:szCs w:val="30"/>
          <w14:textFill>
            <w14:solidFill>
              <w14:schemeClr w14:val="tx1"/>
            </w14:solidFill>
          </w14:textFill>
        </w:rPr>
        <w:t>挖掘本镇特有的历史文化，打造“民俗文化节”等特色品牌，提升叶榭文化软实力。开展“小戏台”文化巡演200余场，观众40000余人；参与“戏曲沙龙”“我们的舞台我们唱”等交流演出35场，观众17500余人；完成“万千百”配送530余场，观众130000余人。开展非遗进学校、进社区、进企业等活动550余次；成功申报青龙饺制作技艺、张泽羊肉制作技艺非遗项目2个，培养江南丝竹、叶榭软糕等非遗项目传承人6个；新建武校、叶榭学校等非遗传习基地4个。开展全民健身活动、各类技能培训讲座150余场，参与人数8400余人。举办叶榭镇第四届运动会。新建、更新健身点38个，健身器材380余件，更新市民球场2个，新建健身步道3条。</w:t>
      </w:r>
    </w:p>
    <w:p>
      <w:pPr>
        <w:snapToGrid w:val="0"/>
        <w:spacing w:line="560" w:lineRule="exact"/>
        <w:ind w:right="42" w:rightChars="20"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公共服务更加完善。</w:t>
      </w:r>
      <w:r>
        <w:rPr>
          <w:rFonts w:hint="eastAsia" w:ascii="仿宋_GB2312" w:eastAsia="仿宋_GB2312"/>
          <w:color w:val="000000" w:themeColor="text1"/>
          <w:sz w:val="30"/>
          <w:szCs w:val="30"/>
          <w14:textFill>
            <w14:solidFill>
              <w14:schemeClr w14:val="tx1"/>
            </w14:solidFill>
          </w14:textFill>
        </w:rPr>
        <w:t>完成敬老院和张泽学校改扩建项目，建造启用了综合为老服务中心，“撤二建一”成立新的叶榭幼儿园，建成16家社区老年人示范睦邻点，建成4家具有助餐功能的“幸福老人家”</w:t>
      </w:r>
      <w:r>
        <w:rPr>
          <w:rStyle w:val="11"/>
          <w:rFonts w:ascii="仿宋_GB2312" w:eastAsia="仿宋_GB2312"/>
          <w:color w:val="000000" w:themeColor="text1"/>
          <w:sz w:val="30"/>
          <w:szCs w:val="30"/>
          <w14:textFill>
            <w14:solidFill>
              <w14:schemeClr w14:val="tx1"/>
            </w14:solidFill>
          </w14:textFill>
        </w:rPr>
        <w:footnoteReference w:id="0"/>
      </w:r>
      <w:r>
        <w:rPr>
          <w:rFonts w:hint="eastAsia" w:ascii="仿宋_GB2312" w:eastAsia="仿宋_GB2312"/>
          <w:color w:val="000000" w:themeColor="text1"/>
          <w:sz w:val="30"/>
          <w:szCs w:val="30"/>
          <w14:textFill>
            <w14:solidFill>
              <w14:schemeClr w14:val="tx1"/>
            </w14:solidFill>
          </w14:textFill>
        </w:rPr>
        <w:t>，完成14家标准化老年活动室升级改造，完成250张老年护理型床位改造、57张失智老人照护床位改造，居家养老、居家养护、双拥优抚之家、关爱功臣、优生优育服务项目不断优化。统筹推进退役军人服务保障体系建设，完成1个镇级、16个村居退役军人服务站建设，</w:t>
      </w:r>
      <w:r>
        <w:rPr>
          <w:rFonts w:hint="eastAsia" w:ascii="仿宋_GB2312" w:eastAsia="仿宋_GB2312"/>
          <w:snapToGrid w:val="0"/>
          <w:color w:val="000000" w:themeColor="text1"/>
          <w:kern w:val="0"/>
          <w:sz w:val="30"/>
          <w:szCs w:val="30"/>
          <w14:textFill>
            <w14:solidFill>
              <w14:schemeClr w14:val="tx1"/>
            </w14:solidFill>
          </w14:textFill>
        </w:rPr>
        <w:t>成功创建2015-2019年上海市双拥模范镇，</w:t>
      </w:r>
      <w:r>
        <w:rPr>
          <w:rFonts w:hint="eastAsia" w:ascii="仿宋_GB2312" w:eastAsia="仿宋_GB2312"/>
          <w:color w:val="000000" w:themeColor="text1"/>
          <w:sz w:val="30"/>
          <w:szCs w:val="30"/>
          <w14:textFill>
            <w14:solidFill>
              <w14:schemeClr w14:val="tx1"/>
            </w14:solidFill>
          </w14:textFill>
        </w:rPr>
        <w:t>拥军崇军氛围愈加浓厚。</w:t>
      </w:r>
    </w:p>
    <w:p>
      <w:pPr>
        <w:snapToGrid w:val="0"/>
        <w:spacing w:line="560" w:lineRule="exact"/>
        <w:ind w:right="42" w:rightChars="20" w:firstLine="602" w:firstLineChars="200"/>
        <w:rPr>
          <w:rFonts w:ascii="楷体_GB2312" w:hAnsi="ˎ̥" w:eastAsia="楷体_GB2312" w:cs="宋体"/>
          <w:b/>
          <w:bCs/>
          <w:color w:val="000000" w:themeColor="text1"/>
          <w:kern w:val="0"/>
          <w:sz w:val="30"/>
          <w:szCs w:val="30"/>
          <w14:textFill>
            <w14:solidFill>
              <w14:schemeClr w14:val="tx1"/>
            </w14:solidFill>
          </w14:textFill>
        </w:rPr>
      </w:pPr>
      <w:r>
        <w:rPr>
          <w:rFonts w:hint="eastAsia" w:ascii="楷体_GB2312" w:hAnsi="ˎ̥" w:eastAsia="楷体_GB2312" w:cs="宋体"/>
          <w:b/>
          <w:bCs/>
          <w:color w:val="000000" w:themeColor="text1"/>
          <w:kern w:val="0"/>
          <w:sz w:val="30"/>
          <w:szCs w:val="30"/>
          <w14:textFill>
            <w14:solidFill>
              <w14:schemeClr w14:val="tx1"/>
            </w14:solidFill>
          </w14:textFill>
        </w:rPr>
        <w:t>（三）宜居建设扎实推进</w:t>
      </w:r>
    </w:p>
    <w:p>
      <w:pPr>
        <w:snapToGrid w:val="0"/>
        <w:spacing w:line="560" w:lineRule="exact"/>
        <w:ind w:right="42" w:rightChars="20" w:firstLine="602" w:firstLineChars="200"/>
        <w:rPr>
          <w:rFonts w:ascii="楷体_GB2312" w:hAnsi="ˎ̥" w:eastAsia="楷体_GB2312" w:cs="宋体"/>
          <w:b/>
          <w:bCs/>
          <w:color w:val="000000" w:themeColor="text1"/>
          <w:kern w:val="0"/>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城镇品质稳步提升。</w:t>
      </w:r>
      <w:r>
        <w:rPr>
          <w:rFonts w:hint="eastAsia" w:ascii="仿宋_GB2312" w:eastAsia="仿宋_GB2312"/>
          <w:color w:val="000000" w:themeColor="text1"/>
          <w:sz w:val="30"/>
          <w:szCs w:val="30"/>
          <w14:textFill>
            <w14:solidFill>
              <w14:schemeClr w14:val="tx1"/>
            </w14:solidFill>
          </w14:textFill>
        </w:rPr>
        <w:t>完成叶榭镇郊野单元村庄规划（2017-2035）编制工作。实施张泽老镇综合整治项目，完成中原一村和镇南小区2个旧街坊综合改造工程，涉及房屋31栋66430平方米，惠及群众593户，切实改善居民居住条件。完成求仁路、强恕路、镇南路等12条道路约11公里白改黑中修工程，毛车路等12条道路约8公里提档升级工程，17条约33公里 “四好农村路”</w:t>
      </w:r>
      <w:r>
        <w:rPr>
          <w:rStyle w:val="11"/>
          <w:rFonts w:ascii="仿宋_GB2312" w:eastAsia="仿宋_GB2312"/>
          <w:color w:val="000000" w:themeColor="text1"/>
          <w:sz w:val="30"/>
          <w:szCs w:val="30"/>
          <w14:textFill>
            <w14:solidFill>
              <w14:schemeClr w14:val="tx1"/>
            </w14:solidFill>
          </w14:textFill>
        </w:rPr>
        <w:footnoteReference w:id="1"/>
      </w:r>
      <w:r>
        <w:rPr>
          <w:rFonts w:hint="eastAsia" w:ascii="仿宋_GB2312" w:eastAsia="仿宋_GB2312"/>
          <w:color w:val="000000" w:themeColor="text1"/>
          <w:sz w:val="30"/>
          <w:szCs w:val="30"/>
          <w14:textFill>
            <w14:solidFill>
              <w14:schemeClr w14:val="tx1"/>
            </w14:solidFill>
          </w14:textFill>
        </w:rPr>
        <w:t>示范路创建工程，镇域道路骨架网络基本形成。对全镇设施量道路及标志路牌、桥梁落实常态化巡查管理，全镇2006盏路灯，集镇区、工业区约71公里雨污水管网委托专业公司养护。新源人家、世纪花苑三村、镇南人家等3个小区实现天然气供应。</w:t>
      </w:r>
    </w:p>
    <w:p>
      <w:pPr>
        <w:snapToGrid w:val="0"/>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生态环境持续改善。</w:t>
      </w:r>
      <w:r>
        <w:rPr>
          <w:rFonts w:hint="eastAsia" w:ascii="仿宋_GB2312" w:eastAsia="仿宋_GB2312"/>
          <w:color w:val="000000" w:themeColor="text1"/>
          <w:sz w:val="30"/>
          <w:szCs w:val="30"/>
          <w14:textFill>
            <w14:solidFill>
              <w14:schemeClr w14:val="tx1"/>
            </w14:solidFill>
          </w14:textFill>
        </w:rPr>
        <w:t>全面整改中央和市级环保督查问题，</w:t>
      </w:r>
      <w:r>
        <w:rPr>
          <w:rFonts w:hint="eastAsia" w:ascii="仿宋_GB2312" w:eastAsia="仿宋_GB2312"/>
          <w:snapToGrid w:val="0"/>
          <w:color w:val="000000" w:themeColor="text1"/>
          <w:kern w:val="0"/>
          <w:sz w:val="30"/>
          <w:szCs w:val="30"/>
          <w14:textFill>
            <w14:solidFill>
              <w14:schemeClr w14:val="tx1"/>
            </w14:solidFill>
          </w14:textFill>
        </w:rPr>
        <w:t>完成井凌桥村生活垃圾简易填埋场环境整治，</w:t>
      </w:r>
      <w:r>
        <w:rPr>
          <w:rFonts w:hint="eastAsia" w:ascii="仿宋_GB2312" w:eastAsia="仿宋_GB2312"/>
          <w:color w:val="000000" w:themeColor="text1"/>
          <w:sz w:val="30"/>
          <w:szCs w:val="30"/>
          <w14:textFill>
            <w14:solidFill>
              <w14:schemeClr w14:val="tx1"/>
            </w14:solidFill>
          </w14:textFill>
        </w:rPr>
        <w:t>凝心聚力打响蓝天、碧水、净土保卫战。完成黄浦江二级水源保护区内污染减排工作，上海船厂松江分厂、川田钢结构、东勤船厂等50家企业实现停产清拆。持续推进集建区外建设用地减量工作，实现工矿用地减量119.19公顷。全面推行“河长制”机制，综合治理中小河道，完成10条黑臭河道、9条新增黑臭河道及77条劣V类河道的消黑消劣整治工作。完成550家企事业单位、33个住宅小区、11个沿街商铺和商业街坊雨污混接改造。</w:t>
      </w:r>
    </w:p>
    <w:p>
      <w:pPr>
        <w:snapToGrid w:val="0"/>
        <w:spacing w:line="560" w:lineRule="exact"/>
        <w:ind w:right="42" w:rightChars="20" w:firstLine="602" w:firstLineChars="200"/>
        <w:rPr>
          <w:rFonts w:ascii="仿宋_GB2312" w:eastAsia="仿宋_GB2312"/>
          <w:sz w:val="30"/>
          <w:szCs w:val="30"/>
        </w:rPr>
      </w:pPr>
      <w:r>
        <w:rPr>
          <w:rFonts w:hint="eastAsia" w:ascii="仿宋_GB2312" w:eastAsia="仿宋_GB2312"/>
          <w:b/>
          <w:bCs/>
          <w:color w:val="000000" w:themeColor="text1"/>
          <w:sz w:val="30"/>
          <w:szCs w:val="30"/>
          <w14:textFill>
            <w14:solidFill>
              <w14:schemeClr w14:val="tx1"/>
            </w14:solidFill>
          </w14:textFill>
        </w:rPr>
        <w:t>乡村振兴深入推进。</w:t>
      </w:r>
      <w:r>
        <w:rPr>
          <w:rFonts w:hint="eastAsia" w:ascii="仿宋_GB2312" w:eastAsia="仿宋_GB2312"/>
          <w:color w:val="000000" w:themeColor="text1"/>
          <w:sz w:val="30"/>
          <w:szCs w:val="30"/>
          <w14:textFill>
            <w14:solidFill>
              <w14:schemeClr w14:val="tx1"/>
            </w14:solidFill>
          </w14:textFill>
        </w:rPr>
        <w:t>稳步推进农民相对集中居住工作，东石--兴达村平移归并点一期实现结构封顶，井凌桥村宅基地保留点改造提升启动建设，另外3个平移归并点、1处进镇上楼安置点有序推进中。加大农村环境整治力度，完成13个村</w:t>
      </w:r>
      <w:r>
        <w:rPr>
          <w:rFonts w:hint="eastAsia" w:ascii="仿宋_GB2312" w:eastAsia="仿宋_GB2312"/>
          <w:snapToGrid w:val="0"/>
          <w:color w:val="000000" w:themeColor="text1"/>
          <w:kern w:val="0"/>
          <w:sz w:val="30"/>
          <w:szCs w:val="30"/>
          <w14:textFill>
            <w14:solidFill>
              <w14:schemeClr w14:val="tx1"/>
            </w14:solidFill>
          </w14:textFill>
        </w:rPr>
        <w:t>农村人居环境整治，聚焦宅前屋后乱堆物清理、不规范养殖整治等顽症，</w:t>
      </w:r>
      <w:r>
        <w:rPr>
          <w:rFonts w:hint="eastAsia" w:ascii="仿宋_GB2312" w:eastAsia="仿宋_GB2312"/>
          <w:color w:val="000000" w:themeColor="text1"/>
          <w:sz w:val="30"/>
          <w:szCs w:val="30"/>
          <w14:textFill>
            <w14:solidFill>
              <w14:schemeClr w14:val="tx1"/>
            </w14:solidFill>
          </w14:textFill>
        </w:rPr>
        <w:t>村容村貌有效改善。不断推进美丽乡村建设，完成村庄改造6033户，基本实现全镇农村生活污水处理全覆盖。完成10793户农村生活污水处理设施新建、提标改造工程。完成农田综合整治、高标准农田项目水利工程建设。</w:t>
      </w:r>
      <w:r>
        <w:rPr>
          <w:rFonts w:hint="eastAsia" w:ascii="仿宋_GB2312" w:eastAsia="仿宋_GB2312"/>
          <w:sz w:val="30"/>
          <w:szCs w:val="30"/>
        </w:rPr>
        <w:t>不断壮大集体经济，多渠道拓展农村集体经济发展新途径，推出徐姚村180亩集体建设用地入市，经营性固定资产比2015年增长45.45%。</w:t>
      </w:r>
    </w:p>
    <w:p>
      <w:pPr>
        <w:snapToGrid w:val="0"/>
        <w:spacing w:line="560" w:lineRule="exact"/>
        <w:ind w:right="42" w:rightChars="20" w:firstLine="602" w:firstLineChars="200"/>
        <w:rPr>
          <w:rFonts w:ascii="楷体_GB2312" w:hAnsi="ˎ̥" w:eastAsia="楷体_GB2312" w:cs="宋体"/>
          <w:b/>
          <w:bCs/>
          <w:color w:val="000000" w:themeColor="text1"/>
          <w:kern w:val="0"/>
          <w:sz w:val="30"/>
          <w:szCs w:val="30"/>
          <w14:textFill>
            <w14:solidFill>
              <w14:schemeClr w14:val="tx1"/>
            </w14:solidFill>
          </w14:textFill>
        </w:rPr>
      </w:pPr>
      <w:r>
        <w:rPr>
          <w:rFonts w:hint="eastAsia" w:ascii="楷体_GB2312" w:hAnsi="ˎ̥" w:eastAsia="楷体_GB2312" w:cs="宋体"/>
          <w:b/>
          <w:bCs/>
          <w:color w:val="000000" w:themeColor="text1"/>
          <w:kern w:val="0"/>
          <w:sz w:val="30"/>
          <w:szCs w:val="30"/>
          <w14:textFill>
            <w14:solidFill>
              <w14:schemeClr w14:val="tx1"/>
            </w14:solidFill>
          </w14:textFill>
        </w:rPr>
        <w:t>（四）社会治理创新有力</w:t>
      </w:r>
    </w:p>
    <w:p>
      <w:pPr>
        <w:snapToGrid w:val="0"/>
        <w:spacing w:line="560" w:lineRule="exact"/>
        <w:ind w:firstLine="602" w:firstLineChars="200"/>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精细管理成效显著。</w:t>
      </w:r>
      <w:r>
        <w:rPr>
          <w:rFonts w:hint="eastAsia" w:ascii="仿宋_GB2312" w:eastAsia="仿宋_GB2312"/>
          <w:color w:val="000000" w:themeColor="text1"/>
          <w:sz w:val="30"/>
          <w:szCs w:val="30"/>
          <w14:textFill>
            <w14:solidFill>
              <w14:schemeClr w14:val="tx1"/>
            </w14:solidFill>
          </w14:textFill>
        </w:rPr>
        <w:t>成功创建2017-2019周期国家卫生镇，环境质量提升显著，集镇品质持续优化。成功创建上海市垃圾分类示范镇，完成两网融合</w:t>
      </w:r>
      <w:r>
        <w:rPr>
          <w:rStyle w:val="11"/>
          <w:rFonts w:ascii="仿宋_GB2312" w:eastAsia="仿宋_GB2312"/>
          <w:color w:val="000000" w:themeColor="text1"/>
          <w:sz w:val="30"/>
          <w:szCs w:val="30"/>
          <w14:textFill>
            <w14:solidFill>
              <w14:schemeClr w14:val="tx1"/>
            </w14:solidFill>
          </w14:textFill>
        </w:rPr>
        <w:footnoteReference w:id="2"/>
      </w:r>
      <w:r>
        <w:rPr>
          <w:rFonts w:hint="eastAsia" w:ascii="仿宋_GB2312" w:eastAsia="仿宋_GB2312"/>
          <w:color w:val="000000" w:themeColor="text1"/>
          <w:sz w:val="30"/>
          <w:szCs w:val="30"/>
          <w14:textFill>
            <w14:solidFill>
              <w14:schemeClr w14:val="tx1"/>
            </w14:solidFill>
          </w14:textFill>
        </w:rPr>
        <w:t>可回收中转站1个，标准化改造垃圾箱房80座，新建垃圾箱房21座，建设标准化垃圾分类亭34座。成功创建市级无违街镇，完成违建别墅专项整治，依法拆除违法建筑145.42万平方米，实现区域无违建村居创建工作全覆盖、无盲点。深入推进“一网通办”</w:t>
      </w:r>
      <w:r>
        <w:rPr>
          <w:rStyle w:val="11"/>
          <w:rFonts w:ascii="仿宋_GB2312" w:eastAsia="仿宋_GB2312"/>
          <w:color w:val="000000" w:themeColor="text1"/>
          <w:sz w:val="30"/>
          <w:szCs w:val="30"/>
          <w14:textFill>
            <w14:solidFill>
              <w14:schemeClr w14:val="tx1"/>
            </w14:solidFill>
          </w14:textFill>
        </w:rPr>
        <w:footnoteReference w:id="3"/>
      </w:r>
      <w:r>
        <w:rPr>
          <w:rFonts w:hint="eastAsia" w:ascii="仿宋_GB2312" w:eastAsia="仿宋_GB2312"/>
          <w:color w:val="000000" w:themeColor="text1"/>
          <w:sz w:val="30"/>
          <w:szCs w:val="30"/>
          <w14:textFill>
            <w14:solidFill>
              <w14:schemeClr w14:val="tx1"/>
            </w14:solidFill>
          </w14:textFill>
        </w:rPr>
        <w:t>“一网统管”</w:t>
      </w:r>
      <w:r>
        <w:rPr>
          <w:rStyle w:val="11"/>
          <w:rFonts w:ascii="仿宋_GB2312" w:eastAsia="仿宋_GB2312"/>
          <w:color w:val="000000" w:themeColor="text1"/>
          <w:sz w:val="30"/>
          <w:szCs w:val="30"/>
          <w14:textFill>
            <w14:solidFill>
              <w14:schemeClr w14:val="tx1"/>
            </w14:solidFill>
          </w14:textFill>
        </w:rPr>
        <w:footnoteReference w:id="4"/>
      </w:r>
      <w:r>
        <w:rPr>
          <w:rFonts w:hint="eastAsia" w:ascii="仿宋_GB2312" w:eastAsia="仿宋_GB2312"/>
          <w:color w:val="000000" w:themeColor="text1"/>
          <w:sz w:val="30"/>
          <w:szCs w:val="30"/>
          <w14:textFill>
            <w14:solidFill>
              <w14:schemeClr w14:val="tx1"/>
            </w14:solidFill>
          </w14:textFill>
        </w:rPr>
        <w:t>两张网建设，加快提升治理现代化水平。加强网格闭环管理，细化“12345”市民热线工作处置流程，案件办结率90%以上。深化“美丽家园”，推进老旧住房安全隐患处置，严厉整治“群租”现象。推进“美丽街区”建设，</w:t>
      </w:r>
      <w:r>
        <w:rPr>
          <w:rFonts w:hint="eastAsia" w:ascii="仿宋_GB2312" w:eastAsia="仿宋_GB2312"/>
          <w:snapToGrid w:val="0"/>
          <w:color w:val="000000" w:themeColor="text1"/>
          <w:kern w:val="0"/>
          <w:sz w:val="30"/>
          <w:szCs w:val="30"/>
          <w14:textFill>
            <w14:solidFill>
              <w14:schemeClr w14:val="tx1"/>
            </w14:solidFill>
          </w14:textFill>
        </w:rPr>
        <w:t>叶政路成功创建“精品示范街区”。</w:t>
      </w:r>
      <w:r>
        <w:rPr>
          <w:rFonts w:hint="eastAsia" w:ascii="仿宋_GB2312" w:eastAsia="仿宋_GB2312"/>
          <w:color w:val="000000" w:themeColor="text1"/>
          <w:sz w:val="30"/>
          <w:szCs w:val="30"/>
          <w14:textFill>
            <w14:solidFill>
              <w14:schemeClr w14:val="tx1"/>
            </w14:solidFill>
          </w14:textFill>
        </w:rPr>
        <w:t>鼓励社会组织参与社会治理，完成叶榭镇社会组织孵化基地创建，镇社会组织服务中心成功入围全区4个示范点之一，16家社会组织完成规范化评估。积极应对新冠肺炎疫情，取得抗疫斗争重大战略成果，</w:t>
      </w:r>
      <w:r>
        <w:rPr>
          <w:rFonts w:hint="eastAsia" w:ascii="仿宋_GB2312" w:eastAsia="仿宋_GB2312"/>
          <w:sz w:val="30"/>
          <w:szCs w:val="30"/>
        </w:rPr>
        <w:t>实现全镇疫情零发生。</w:t>
      </w:r>
    </w:p>
    <w:p>
      <w:pPr>
        <w:snapToGrid w:val="0"/>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安全维稳取得实效。</w:t>
      </w:r>
      <w:r>
        <w:rPr>
          <w:rFonts w:hint="eastAsia" w:ascii="仿宋_GB2312" w:eastAsia="仿宋_GB2312"/>
          <w:color w:val="000000" w:themeColor="text1"/>
          <w:sz w:val="30"/>
          <w:szCs w:val="30"/>
          <w14:textFill>
            <w14:solidFill>
              <w14:schemeClr w14:val="tx1"/>
            </w14:solidFill>
          </w14:textFill>
        </w:rPr>
        <w:t>深入开展安全生产执法检查，</w:t>
      </w:r>
      <w:r>
        <w:rPr>
          <w:rFonts w:hint="eastAsia" w:ascii="仿宋_GB2312" w:hAnsi="仿宋" w:eastAsia="仿宋_GB2312"/>
          <w:color w:val="000000" w:themeColor="text1"/>
          <w:sz w:val="30"/>
          <w:szCs w:val="30"/>
          <w14:textFill>
            <w14:solidFill>
              <w14:schemeClr w14:val="tx1"/>
            </w14:solidFill>
          </w14:textFill>
        </w:rPr>
        <w:t>引入第三方服务机构参与企业监管，有效减少企业安全隐患问题，企业安全生产状况、事故预防和安全防护能力等明显改善</w:t>
      </w:r>
      <w:r>
        <w:rPr>
          <w:rFonts w:hint="eastAsia" w:ascii="仿宋_GB2312" w:eastAsia="仿宋_GB2312"/>
          <w:color w:val="000000" w:themeColor="text1"/>
          <w:sz w:val="30"/>
          <w:szCs w:val="30"/>
          <w14:textFill>
            <w14:solidFill>
              <w14:schemeClr w14:val="tx1"/>
            </w14:solidFill>
          </w14:textFill>
        </w:rPr>
        <w:t>。常态化开展食品药品安全排查，食品安全知晓率和满意率逐年提升。严厉铁腕打击各类违法犯罪行为，有力推进扫黑除恶专项斗争，</w:t>
      </w:r>
      <w:r>
        <w:rPr>
          <w:rFonts w:hint="eastAsia" w:ascii="仿宋_GB2312" w:hAnsi="仿宋" w:eastAsia="仿宋_GB2312"/>
          <w:color w:val="000000" w:themeColor="text1"/>
          <w:sz w:val="30"/>
          <w:szCs w:val="30"/>
          <w14:textFill>
            <w14:solidFill>
              <w14:schemeClr w14:val="tx1"/>
            </w14:solidFill>
          </w14:textFill>
        </w:rPr>
        <w:t>人民安全感、满意度不断提升。着力提升全镇视频监控覆盖率，完成农村地区补盲332处，浦南、博伦市场等重点区域补盲92处；依托“雪亮工程”</w:t>
      </w:r>
      <w:r>
        <w:rPr>
          <w:rStyle w:val="11"/>
          <w:rFonts w:ascii="仿宋_GB2312" w:hAnsi="仿宋" w:eastAsia="仿宋_GB2312"/>
          <w:color w:val="000000" w:themeColor="text1"/>
          <w:sz w:val="30"/>
          <w:szCs w:val="30"/>
          <w14:textFill>
            <w14:solidFill>
              <w14:schemeClr w14:val="tx1"/>
            </w14:solidFill>
          </w14:textFill>
        </w:rPr>
        <w:footnoteReference w:id="5"/>
      </w:r>
      <w:r>
        <w:rPr>
          <w:rFonts w:hint="eastAsia" w:ascii="仿宋_GB2312" w:hAnsi="仿宋" w:eastAsia="仿宋_GB2312"/>
          <w:color w:val="000000" w:themeColor="text1"/>
          <w:sz w:val="30"/>
          <w:szCs w:val="30"/>
          <w14:textFill>
            <w14:solidFill>
              <w14:schemeClr w14:val="tx1"/>
            </w14:solidFill>
          </w14:textFill>
        </w:rPr>
        <w:t>完成10个封闭小区微卡口建设、补盲147处，建成镇级监管平台。扎实开展信访维稳和矛盾纠纷化解工作，累计接待群众信访961批次，2369人次，办结率100%，化解积案和“四重”</w:t>
      </w:r>
      <w:r>
        <w:rPr>
          <w:rStyle w:val="11"/>
          <w:rFonts w:ascii="仿宋_GB2312" w:hAnsi="仿宋" w:eastAsia="仿宋_GB2312"/>
          <w:color w:val="000000" w:themeColor="text1"/>
          <w:sz w:val="30"/>
          <w:szCs w:val="30"/>
          <w14:textFill>
            <w14:solidFill>
              <w14:schemeClr w14:val="tx1"/>
            </w14:solidFill>
          </w14:textFill>
        </w:rPr>
        <w:footnoteReference w:id="6"/>
      </w:r>
      <w:r>
        <w:rPr>
          <w:rFonts w:hint="eastAsia" w:ascii="仿宋_GB2312" w:hAnsi="仿宋" w:eastAsia="仿宋_GB2312"/>
          <w:color w:val="000000" w:themeColor="text1"/>
          <w:sz w:val="30"/>
          <w:szCs w:val="30"/>
          <w14:textFill>
            <w14:solidFill>
              <w14:schemeClr w14:val="tx1"/>
            </w14:solidFill>
          </w14:textFill>
        </w:rPr>
        <w:t>矛盾信访件10件。</w:t>
      </w:r>
    </w:p>
    <w:p>
      <w:pPr>
        <w:snapToGrid w:val="0"/>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基层治理不断优化。</w:t>
      </w:r>
      <w:r>
        <w:rPr>
          <w:rFonts w:hint="eastAsia" w:ascii="仿宋_GB2312" w:hAnsi="仿宋" w:eastAsia="仿宋_GB2312"/>
          <w:color w:val="000000" w:themeColor="text1"/>
          <w:sz w:val="30"/>
          <w:szCs w:val="30"/>
          <w14:textFill>
            <w14:solidFill>
              <w14:schemeClr w14:val="tx1"/>
            </w14:solidFill>
          </w14:textFill>
        </w:rPr>
        <w:t>深入推进网格化综合管理，镇域内重新划分确定127个社区单元网格和19个公共单元网格，完善发现、指挥、处置、保障“四位一体”社会治理模式。顺</w:t>
      </w:r>
      <w:r>
        <w:rPr>
          <w:rFonts w:hint="eastAsia" w:ascii="仿宋_GB2312" w:eastAsia="仿宋_GB2312"/>
          <w:color w:val="000000" w:themeColor="text1"/>
          <w:sz w:val="30"/>
          <w:szCs w:val="30"/>
          <w14:textFill>
            <w14:solidFill>
              <w14:schemeClr w14:val="tx1"/>
            </w14:solidFill>
          </w14:textFill>
        </w:rPr>
        <w:t>利完成第十二次村（居）委会换届选举工作，村居干部属地化率达100%。进一步推进落实村级民主监督，实施“阳光村务”工程，切实维护和保障村民群众对村级事务的参与权、知情权、决策权和监督权。完成村（居）委会规范化建设示范创建，培育和发展“幸福老人村”、老娘舅工作室、康乐文艺沙龙等社会治理创新项目。完成村委会“开放式办公”，优化提升“好邻居”社区服务站功能。规范法律顾问工作，完成镇村两级公共法律服务服务站（室）建设，实现一村（居）一法律顾问，全镇16个村（居）均成功创建松江区民主法治示范村（居）。</w:t>
      </w:r>
    </w:p>
    <w:p>
      <w:pPr>
        <w:snapToGrid w:val="0"/>
        <w:spacing w:line="560" w:lineRule="exact"/>
        <w:rPr>
          <w:rFonts w:ascii="楷体_GB2312" w:hAnsi="ˎ̥" w:eastAsia="楷体_GB2312" w:cs="宋体"/>
          <w:b/>
          <w:bCs/>
          <w:color w:val="000000" w:themeColor="text1"/>
          <w:kern w:val="0"/>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w:t>
      </w:r>
      <w:r>
        <w:rPr>
          <w:rFonts w:hint="eastAsia" w:ascii="楷体_GB2312" w:hAnsi="ˎ̥" w:eastAsia="楷体_GB2312" w:cs="宋体"/>
          <w:b/>
          <w:bCs/>
          <w:color w:val="000000" w:themeColor="text1"/>
          <w:kern w:val="0"/>
          <w:sz w:val="30"/>
          <w:szCs w:val="30"/>
          <w14:textFill>
            <w14:solidFill>
              <w14:schemeClr w14:val="tx1"/>
            </w14:solidFill>
          </w14:textFill>
        </w:rPr>
        <w:t>（五）政府自身建设不断加强</w:t>
      </w:r>
    </w:p>
    <w:p>
      <w:pPr>
        <w:widowControl/>
        <w:snapToGrid w:val="0"/>
        <w:spacing w:line="560" w:lineRule="exact"/>
        <w:ind w:firstLine="600"/>
        <w:rPr>
          <w:rFonts w:ascii="仿宋_GB2312" w:hAnsi="仿宋" w:eastAsia="仿宋_GB2312"/>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法治水平不断提升。</w:t>
      </w:r>
      <w:r>
        <w:rPr>
          <w:rFonts w:hint="eastAsia" w:ascii="仿宋_GB2312" w:eastAsia="仿宋_GB2312"/>
          <w:snapToGrid w:val="0"/>
          <w:color w:val="000000" w:themeColor="text1"/>
          <w:kern w:val="0"/>
          <w:sz w:val="30"/>
          <w:szCs w:val="30"/>
          <w14:textFill>
            <w14:solidFill>
              <w14:schemeClr w14:val="tx1"/>
            </w14:solidFill>
          </w14:textFill>
        </w:rPr>
        <w:t>抓好党政主要负责人履行推进法治建设第一责任人职责落实，成立叶榭镇全面依法治理委员会，梳理细化296项政府“行政权力清单”，全面落实行政执法“三项制度”</w:t>
      </w:r>
      <w:r>
        <w:rPr>
          <w:rStyle w:val="11"/>
          <w:rFonts w:ascii="仿宋_GB2312" w:eastAsia="仿宋_GB2312"/>
          <w:snapToGrid w:val="0"/>
          <w:color w:val="000000" w:themeColor="text1"/>
          <w:kern w:val="0"/>
          <w:sz w:val="30"/>
          <w:szCs w:val="30"/>
          <w14:textFill>
            <w14:solidFill>
              <w14:schemeClr w14:val="tx1"/>
            </w14:solidFill>
          </w14:textFill>
        </w:rPr>
        <w:footnoteReference w:id="7"/>
      </w:r>
      <w:r>
        <w:rPr>
          <w:rFonts w:hint="eastAsia" w:ascii="仿宋_GB2312" w:eastAsia="仿宋_GB2312"/>
          <w:snapToGrid w:val="0"/>
          <w:color w:val="000000" w:themeColor="text1"/>
          <w:kern w:val="0"/>
          <w:sz w:val="30"/>
          <w:szCs w:val="30"/>
          <w14:textFill>
            <w14:solidFill>
              <w14:schemeClr w14:val="tx1"/>
            </w14:solidFill>
          </w14:textFill>
        </w:rPr>
        <w:t>。加强行政规范性文件管理审核，</w:t>
      </w:r>
      <w:r>
        <w:rPr>
          <w:rFonts w:hint="eastAsia" w:ascii="仿宋_GB2312" w:hAnsi="仿宋" w:eastAsia="仿宋_GB2312"/>
          <w:color w:val="000000" w:themeColor="text1"/>
          <w:sz w:val="30"/>
          <w:szCs w:val="30"/>
          <w14:textFill>
            <w14:solidFill>
              <w14:schemeClr w14:val="tx1"/>
            </w14:solidFill>
          </w14:textFill>
        </w:rPr>
        <w:t>完善政府信息公开机制，加大政府文件、“三公”经费等内容公开力度，</w:t>
      </w:r>
      <w:r>
        <w:rPr>
          <w:rFonts w:hint="eastAsia" w:ascii="仿宋_GB2312" w:eastAsia="仿宋_GB2312"/>
          <w:snapToGrid w:val="0"/>
          <w:color w:val="000000" w:themeColor="text1"/>
          <w:kern w:val="0"/>
          <w:sz w:val="30"/>
          <w:szCs w:val="30"/>
          <w14:textFill>
            <w14:solidFill>
              <w14:schemeClr w14:val="tx1"/>
            </w14:solidFill>
          </w14:textFill>
        </w:rPr>
        <w:t>政务公开透明度不断提升。</w:t>
      </w:r>
      <w:r>
        <w:rPr>
          <w:rFonts w:hint="eastAsia" w:ascii="仿宋_GB2312" w:hAnsi="仿宋" w:eastAsia="仿宋_GB2312"/>
          <w:color w:val="000000" w:themeColor="text1"/>
          <w:sz w:val="30"/>
          <w:szCs w:val="30"/>
          <w14:textFill>
            <w14:solidFill>
              <w14:schemeClr w14:val="tx1"/>
            </w14:solidFill>
          </w14:textFill>
        </w:rPr>
        <w:t>深入推进“七五”普法，依法执政水平和公民法律意识全面提高。自觉接受人大和社会各方的监督，高度重视建议提案办理答复工作，办结率达到100%。</w:t>
      </w:r>
    </w:p>
    <w:p>
      <w:pPr>
        <w:widowControl/>
        <w:snapToGrid w:val="0"/>
        <w:spacing w:line="560" w:lineRule="exact"/>
        <w:ind w:firstLine="600"/>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队伍建设不断加强。</w:t>
      </w:r>
      <w:r>
        <w:rPr>
          <w:rFonts w:hint="eastAsia" w:ascii="仿宋_GB2312" w:hAnsi="仿宋" w:eastAsia="仿宋_GB2312"/>
          <w:color w:val="000000" w:themeColor="text1"/>
          <w:sz w:val="30"/>
          <w:szCs w:val="30"/>
          <w14:textFill>
            <w14:solidFill>
              <w14:schemeClr w14:val="tx1"/>
            </w14:solidFill>
          </w14:textFill>
        </w:rPr>
        <w:t>推进“不忘初心、牢记使命”主题教育、大调研常态长效落实，</w:t>
      </w:r>
      <w:r>
        <w:rPr>
          <w:rFonts w:hint="eastAsia" w:ascii="仿宋_GB2312" w:eastAsia="仿宋_GB2312"/>
          <w:snapToGrid w:val="0"/>
          <w:color w:val="000000" w:themeColor="text1"/>
          <w:kern w:val="0"/>
          <w:sz w:val="30"/>
          <w:szCs w:val="30"/>
          <w14:textFill>
            <w14:solidFill>
              <w14:schemeClr w14:val="tx1"/>
            </w14:solidFill>
          </w14:textFill>
        </w:rPr>
        <w:t>开展“四史”学习教育</w:t>
      </w:r>
      <w:r>
        <w:rPr>
          <w:rFonts w:eastAsia="仿宋_GB2312"/>
          <w:snapToGrid w:val="0"/>
          <w:color w:val="000000" w:themeColor="text1"/>
          <w:kern w:val="0"/>
          <w:sz w:val="30"/>
          <w:szCs w:val="30"/>
          <w14:textFill>
            <w14:solidFill>
              <w14:schemeClr w14:val="tx1"/>
            </w14:solidFill>
          </w14:textFill>
        </w:rPr>
        <w:t>，</w:t>
      </w:r>
      <w:r>
        <w:rPr>
          <w:rFonts w:hint="eastAsia" w:ascii="仿宋_GB2312" w:hAnsi="仿宋" w:eastAsia="仿宋_GB2312"/>
          <w:color w:val="000000" w:themeColor="text1"/>
          <w:sz w:val="30"/>
          <w:szCs w:val="30"/>
          <w14:textFill>
            <w14:solidFill>
              <w14:schemeClr w14:val="tx1"/>
            </w14:solidFill>
          </w14:textFill>
        </w:rPr>
        <w:t>改善干部工作作风。</w:t>
      </w:r>
      <w:r>
        <w:rPr>
          <w:rFonts w:hint="eastAsia" w:ascii="仿宋_GB2312" w:eastAsia="仿宋_GB2312"/>
          <w:color w:val="000000" w:themeColor="text1"/>
          <w:sz w:val="30"/>
          <w:szCs w:val="30"/>
          <w14:textFill>
            <w14:solidFill>
              <w14:schemeClr w14:val="tx1"/>
            </w14:solidFill>
          </w14:textFill>
        </w:rPr>
        <w:t>严格干部选拔任用，着重加强岗位交流和培养使用，基层班子结构进一步优化。持续完善干部培养机制，举办基层党组织书记轮训班、青年人才培训班等，定期开展党务干部培训，增强斗争本领。着眼干部梯队建设，加强新招录人员岗位培训、实践锻炼和综合评估，完善农村青年人才库。</w:t>
      </w:r>
    </w:p>
    <w:p>
      <w:pPr>
        <w:widowControl/>
        <w:snapToGrid w:val="0"/>
        <w:spacing w:line="560" w:lineRule="exact"/>
        <w:ind w:firstLine="600"/>
        <w:jc w:val="left"/>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廉政建设不断深入。</w:t>
      </w:r>
      <w:r>
        <w:rPr>
          <w:rFonts w:hint="eastAsia" w:ascii="仿宋_GB2312" w:eastAsia="仿宋_GB2312"/>
          <w:color w:val="000000" w:themeColor="text1"/>
          <w:sz w:val="30"/>
          <w:szCs w:val="30"/>
          <w14:textFill>
            <w14:solidFill>
              <w14:schemeClr w14:val="tx1"/>
            </w14:solidFill>
          </w14:textFill>
        </w:rPr>
        <w:t>全面落实从严治党“四责协同”</w:t>
      </w:r>
      <w:r>
        <w:rPr>
          <w:rStyle w:val="11"/>
          <w:rFonts w:ascii="仿宋_GB2312" w:eastAsia="仿宋_GB2312"/>
          <w:color w:val="000000" w:themeColor="text1"/>
          <w:sz w:val="30"/>
          <w:szCs w:val="30"/>
          <w14:textFill>
            <w14:solidFill>
              <w14:schemeClr w14:val="tx1"/>
            </w14:solidFill>
          </w14:textFill>
        </w:rPr>
        <w:footnoteReference w:id="8"/>
      </w:r>
      <w:r>
        <w:rPr>
          <w:rFonts w:hint="eastAsia" w:ascii="仿宋_GB2312" w:eastAsia="仿宋_GB2312"/>
          <w:color w:val="000000" w:themeColor="text1"/>
          <w:sz w:val="30"/>
          <w:szCs w:val="30"/>
          <w14:textFill>
            <w14:solidFill>
              <w14:schemeClr w14:val="tx1"/>
            </w14:solidFill>
          </w14:textFill>
        </w:rPr>
        <w:t>机制，稳步推进“四责协同”机制向基层延伸，实现基层党组织全覆盖。规范基层公权力运行，深入落实中央八项规定精神和“三重一大”</w:t>
      </w:r>
      <w:r>
        <w:rPr>
          <w:rStyle w:val="11"/>
          <w:rFonts w:ascii="仿宋_GB2312" w:eastAsia="仿宋_GB2312"/>
          <w:color w:val="000000" w:themeColor="text1"/>
          <w:sz w:val="30"/>
          <w:szCs w:val="30"/>
          <w14:textFill>
            <w14:solidFill>
              <w14:schemeClr w14:val="tx1"/>
            </w14:solidFill>
          </w14:textFill>
        </w:rPr>
        <w:footnoteReference w:id="9"/>
      </w:r>
      <w:r>
        <w:rPr>
          <w:rFonts w:hint="eastAsia" w:ascii="仿宋_GB2312" w:eastAsia="仿宋_GB2312"/>
          <w:color w:val="000000" w:themeColor="text1"/>
          <w:sz w:val="30"/>
          <w:szCs w:val="30"/>
          <w14:textFill>
            <w14:solidFill>
              <w14:schemeClr w14:val="tx1"/>
            </w14:solidFill>
          </w14:textFill>
        </w:rPr>
        <w:t>等制度。强化服务效能，</w:t>
      </w:r>
      <w:r>
        <w:rPr>
          <w:rFonts w:hint="eastAsia" w:ascii="仿宋_GB2312" w:hAnsi="宋体" w:eastAsia="仿宋_GB2312"/>
          <w:color w:val="000000" w:themeColor="text1"/>
          <w:sz w:val="30"/>
          <w:szCs w:val="30"/>
          <w14:textFill>
            <w14:solidFill>
              <w14:schemeClr w14:val="tx1"/>
            </w14:solidFill>
          </w14:textFill>
        </w:rPr>
        <w:t>建立优化营商环境“护航员”机制</w:t>
      </w:r>
      <w:r>
        <w:rPr>
          <w:rFonts w:hint="eastAsia" w:ascii="仿宋_GB2312" w:eastAsia="仿宋_GB2312"/>
          <w:color w:val="000000" w:themeColor="text1"/>
          <w:sz w:val="30"/>
          <w:szCs w:val="30"/>
          <w14:textFill>
            <w14:solidFill>
              <w14:schemeClr w14:val="tx1"/>
            </w14:solidFill>
          </w14:textFill>
        </w:rPr>
        <w:t>。营造崇廉尚俭文化氛围，打造镇廉政警示教育展示厅和廉政文化园常态化宣教平台。</w:t>
      </w:r>
      <w:r>
        <w:rPr>
          <w:rFonts w:hint="eastAsia" w:ascii="仿宋_GB2312" w:eastAsia="仿宋_GB2312" w:cs="H-SS9-PK7482000194b-Identity-H"/>
          <w:color w:val="000000" w:themeColor="text1"/>
          <w:sz w:val="30"/>
          <w:szCs w:val="30"/>
          <w14:textFill>
            <w14:solidFill>
              <w14:schemeClr w14:val="tx1"/>
            </w14:solidFill>
          </w14:textFill>
        </w:rPr>
        <w:t>坚持以制度管人管事，建立完善票据审核、工程项目前置审核、救助帮困、家庭农场以及党员活动经费等一系列制度，制度执行有力有效。</w:t>
      </w:r>
    </w:p>
    <w:p>
      <w:pPr>
        <w:snapToGrid w:val="0"/>
        <w:spacing w:line="560" w:lineRule="exact"/>
        <w:ind w:firstLine="600"/>
        <w:rPr>
          <w:rFonts w:ascii="仿宋_GB2312" w:hAnsi="ˎ̥" w:eastAsia="仿宋_GB2312" w:cs="宋体"/>
          <w:color w:val="000000" w:themeColor="text1"/>
          <w:kern w:val="0"/>
          <w:sz w:val="30"/>
          <w:szCs w:val="30"/>
          <w14:textFill>
            <w14:solidFill>
              <w14:schemeClr w14:val="tx1"/>
            </w14:solidFill>
          </w14:textFill>
        </w:rPr>
      </w:pPr>
      <w:r>
        <w:rPr>
          <w:rFonts w:hint="eastAsia" w:ascii="仿宋_GB2312" w:hAnsi="ˎ̥" w:eastAsia="仿宋_GB2312" w:cs="宋体"/>
          <w:color w:val="000000" w:themeColor="text1"/>
          <w:kern w:val="0"/>
          <w:sz w:val="30"/>
          <w:szCs w:val="30"/>
          <w14:textFill>
            <w14:solidFill>
              <w14:schemeClr w14:val="tx1"/>
            </w14:solidFill>
          </w14:textFill>
        </w:rPr>
        <w:t>“十三五”期间，全镇上下坚定信心，主动作为，有效应对，经受形势变化的严峻考验，克服经济转型的多重困难，各项事业取得新进展，成绩实属来之不易。同时，我们也清醒地看到，前进道路上还面临不少困难和挑战，政府工作仍存在许多不足。经济运行稳中有变、进中有缓、好中有忧，受新冠肺炎疫情影响仍然存在，企业质量仍参差不齐，竞争力有待提升，尚未形成成熟的产业集群，保持经济平稳健康发展需要付出更艰辛的努力；农村发展动力亟待加强，促进农民持续增收的办法还不多，乡村振兴战略需要更大的推进力度；城乡统筹发展不平衡，规划、建设、管理需要进一步加强；群众出行、教育、医疗等难题仍待破解，改善民生还须付出更大努力；安全生产基础还不牢固，社会风险防控和应急处置能力还需增强；个别干部服务企业和群众的主动性不够，政府服务质量和办事效率与群众期待还有差距等。对这些问题，我们一定要高度重视，采取更加有力的措施，切实在今后的工作中加以改进。</w:t>
      </w:r>
    </w:p>
    <w:p>
      <w:pPr>
        <w:adjustRightInd w:val="0"/>
        <w:snapToGrid w:val="0"/>
        <w:spacing w:line="560" w:lineRule="exact"/>
        <w:rPr>
          <w:rFonts w:ascii="黑体" w:hAnsi="黑体" w:eastAsia="黑体" w:cs="宋体"/>
          <w:color w:val="000000" w:themeColor="text1"/>
          <w:kern w:val="0"/>
          <w:sz w:val="30"/>
          <w:szCs w:val="30"/>
          <w14:textFill>
            <w14:solidFill>
              <w14:schemeClr w14:val="tx1"/>
            </w14:solidFill>
          </w14:textFill>
        </w:rPr>
      </w:pPr>
    </w:p>
    <w:p>
      <w:pPr>
        <w:adjustRightInd w:val="0"/>
        <w:snapToGrid w:val="0"/>
        <w:spacing w:line="560" w:lineRule="exact"/>
        <w:jc w:val="center"/>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二、“十四五”规划发展目标</w:t>
      </w:r>
    </w:p>
    <w:p>
      <w:pPr>
        <w:pStyle w:val="7"/>
        <w:adjustRightInd w:val="0"/>
        <w:snapToGrid w:val="0"/>
        <w:spacing w:before="0" w:beforeAutospacing="0" w:after="0" w:afterAutospacing="0" w:line="560" w:lineRule="exact"/>
        <w:ind w:firstLine="600" w:firstLineChars="200"/>
        <w:jc w:val="both"/>
        <w:rPr>
          <w:rFonts w:ascii="仿宋_GB2312" w:eastAsia="仿宋_GB2312"/>
          <w:color w:val="000000" w:themeColor="text1"/>
          <w:sz w:val="30"/>
          <w:szCs w:val="30"/>
          <w14:textFill>
            <w14:solidFill>
              <w14:schemeClr w14:val="tx1"/>
            </w14:solidFill>
          </w14:textFill>
        </w:rPr>
      </w:pPr>
    </w:p>
    <w:p>
      <w:pPr>
        <w:pStyle w:val="7"/>
        <w:adjustRightInd w:val="0"/>
        <w:snapToGrid w:val="0"/>
        <w:spacing w:before="0" w:beforeAutospacing="0" w:after="0" w:afterAutospacing="0" w:line="560" w:lineRule="exact"/>
        <w:ind w:firstLine="602" w:firstLineChars="200"/>
        <w:jc w:val="both"/>
        <w:rPr>
          <w:rFonts w:ascii="仿宋_GB2312" w:eastAsia="仿宋_GB2312"/>
          <w:color w:val="000000" w:themeColor="text1"/>
          <w:sz w:val="30"/>
          <w:szCs w:val="30"/>
          <w14:textFill>
            <w14:solidFill>
              <w14:schemeClr w14:val="tx1"/>
            </w14:solidFill>
          </w14:textFill>
        </w:rPr>
      </w:pPr>
      <w:r>
        <w:rPr>
          <w:rFonts w:hint="eastAsia" w:ascii="楷体_GB2312" w:hAnsi="ˎ̥" w:eastAsia="楷体_GB2312" w:cs="宋体"/>
          <w:b/>
          <w:bCs/>
          <w:color w:val="000000" w:themeColor="text1"/>
          <w:sz w:val="30"/>
          <w:szCs w:val="30"/>
          <w14:textFill>
            <w14:solidFill>
              <w14:schemeClr w14:val="tx1"/>
            </w14:solidFill>
          </w14:textFill>
        </w:rPr>
        <w:t>（一）指导思想</w:t>
      </w:r>
    </w:p>
    <w:p>
      <w:pPr>
        <w:pStyle w:val="7"/>
        <w:adjustRightInd w:val="0"/>
        <w:snapToGrid w:val="0"/>
        <w:spacing w:before="0" w:beforeAutospacing="0" w:after="0" w:afterAutospacing="0" w:line="560" w:lineRule="exact"/>
        <w:ind w:firstLine="600" w:firstLineChars="200"/>
        <w:jc w:val="both"/>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在以习近平同志为核心的党中央坚强领导下，高举中国特色社会主义伟大旗帜，全面贯彻党的十九大和十九届二中、三中、四中、五中全会精神，坚持</w:t>
      </w:r>
      <w:r>
        <w:rPr>
          <w:rFonts w:hint="eastAsia" w:ascii="仿宋_GB2312" w:eastAsia="仿宋_GB2312"/>
          <w:sz w:val="30"/>
          <w:szCs w:val="30"/>
        </w:rPr>
        <w:t>以马克思列宁主义、毛泽东思想、邓小平理论、“三个代表”重要思想、科学发展观、习</w:t>
      </w:r>
      <w:r>
        <w:rPr>
          <w:rFonts w:hint="eastAsia" w:ascii="仿宋_GB2312" w:eastAsia="仿宋_GB2312"/>
          <w:color w:val="000000" w:themeColor="text1"/>
          <w:sz w:val="30"/>
          <w:szCs w:val="30"/>
          <w14:textFill>
            <w14:solidFill>
              <w14:schemeClr w14:val="tx1"/>
            </w14:solidFill>
          </w14:textFill>
        </w:rPr>
        <w:t>近平新时代中国特色社会主义思想为指导，深入贯彻习近平总书记考察上海重要讲话精神和在浦东开发开放30周年庆祝大会上的重要讲话精神，深入践行“人民城市人民建，人民城市为人民”重要理念，科学把握新发展阶段，坚决贯彻新发展理念，加快构建新发展格局，紧紧围绕乡村振兴战略“</w:t>
      </w:r>
      <w:r>
        <w:rPr>
          <w:rFonts w:hint="eastAsia" w:ascii="仿宋_GB2312" w:eastAsia="仿宋_GB2312"/>
          <w:color w:val="000000" w:themeColor="text1"/>
          <w:sz w:val="30"/>
          <w:szCs w:val="30"/>
          <w:shd w:val="clear" w:color="auto" w:fill="FFFFFF"/>
          <w14:textFill>
            <w14:solidFill>
              <w14:schemeClr w14:val="tx1"/>
            </w14:solidFill>
          </w14:textFill>
        </w:rPr>
        <w:t>产业兴旺、生态宜居、乡风文明、治理有效、生活富裕”的总要求，立足</w:t>
      </w:r>
      <w:r>
        <w:rPr>
          <w:rFonts w:hint="eastAsia" w:ascii="仿宋_GB2312" w:eastAsia="仿宋_GB2312"/>
          <w:color w:val="000000" w:themeColor="text1"/>
          <w:sz w:val="30"/>
          <w:szCs w:val="30"/>
          <w14:textFill>
            <w14:solidFill>
              <w14:schemeClr w14:val="tx1"/>
            </w14:solidFill>
          </w14:textFill>
        </w:rPr>
        <w:t>浦南绿色发展实践区定位，坚持以绿色发展引领乡村振兴，努力把叶榭建设成为发展科学、社会和谐、生态宜居的现代化城镇，成为全区绿色发展效应最大的地区之一。</w:t>
      </w:r>
    </w:p>
    <w:p>
      <w:pPr>
        <w:pStyle w:val="7"/>
        <w:adjustRightInd w:val="0"/>
        <w:snapToGrid w:val="0"/>
        <w:spacing w:before="0" w:beforeAutospacing="0" w:after="0" w:afterAutospacing="0" w:line="560" w:lineRule="exact"/>
        <w:ind w:firstLine="602" w:firstLineChars="200"/>
        <w:jc w:val="both"/>
        <w:rPr>
          <w:rFonts w:ascii="楷体_GB2312" w:hAnsi="ˎ̥" w:eastAsia="楷体_GB2312" w:cs="宋体"/>
          <w:b/>
          <w:bCs/>
          <w:color w:val="000000" w:themeColor="text1"/>
          <w:sz w:val="30"/>
          <w:szCs w:val="30"/>
          <w14:textFill>
            <w14:solidFill>
              <w14:schemeClr w14:val="tx1"/>
            </w14:solidFill>
          </w14:textFill>
        </w:rPr>
      </w:pPr>
      <w:r>
        <w:rPr>
          <w:rFonts w:hint="eastAsia" w:ascii="楷体_GB2312" w:hAnsi="ˎ̥" w:eastAsia="楷体_GB2312" w:cs="宋体"/>
          <w:b/>
          <w:bCs/>
          <w:color w:val="000000" w:themeColor="text1"/>
          <w:sz w:val="30"/>
          <w:szCs w:val="30"/>
          <w14:textFill>
            <w14:solidFill>
              <w14:schemeClr w14:val="tx1"/>
            </w14:solidFill>
          </w14:textFill>
        </w:rPr>
        <w:t xml:space="preserve">（二）发展目标 </w:t>
      </w:r>
    </w:p>
    <w:p>
      <w:pPr>
        <w:pStyle w:val="7"/>
        <w:adjustRightInd w:val="0"/>
        <w:snapToGrid w:val="0"/>
        <w:spacing w:before="0" w:beforeAutospacing="0" w:after="0" w:afterAutospacing="0" w:line="560" w:lineRule="exact"/>
        <w:ind w:firstLine="602" w:firstLineChars="200"/>
        <w:jc w:val="both"/>
        <w:rPr>
          <w:rFonts w:ascii="仿宋_GB2312" w:eastAsia="仿宋_GB2312"/>
          <w:color w:val="000000" w:themeColor="text1"/>
          <w:sz w:val="30"/>
          <w:szCs w:val="30"/>
          <w14:textFill>
            <w14:solidFill>
              <w14:schemeClr w14:val="tx1"/>
            </w14:solidFill>
          </w14:textFill>
        </w:rPr>
      </w:pPr>
      <w:r>
        <w:rPr>
          <w:rFonts w:hint="eastAsia" w:ascii="楷体_GB2312" w:eastAsia="楷体_GB2312"/>
          <w:b/>
          <w:color w:val="000000" w:themeColor="text1"/>
          <w:sz w:val="30"/>
          <w:szCs w:val="30"/>
          <w14:textFill>
            <w14:solidFill>
              <w14:schemeClr w14:val="tx1"/>
            </w14:solidFill>
          </w14:textFill>
        </w:rPr>
        <w:t>1、规划引领空间布局。</w:t>
      </w:r>
      <w:r>
        <w:rPr>
          <w:rFonts w:hint="eastAsia" w:ascii="仿宋_GB2312" w:eastAsia="仿宋_GB2312"/>
          <w:color w:val="000000" w:themeColor="text1"/>
          <w:sz w:val="30"/>
          <w:szCs w:val="30"/>
          <w14:textFill>
            <w14:solidFill>
              <w14:schemeClr w14:val="tx1"/>
            </w14:solidFill>
          </w14:textFill>
        </w:rPr>
        <w:t>建立权责清晰、科学高效的国土空间规划体系，完成新市镇国土空间总体规划、郊野单元村庄规划和控制性详细规划等各类规划编制报批。结合区域资源环境条件，构建“一轴三片”空间布局，“一轴”即叶新-大叶公路城乡联动发展轴，布局产业发展；“三片”即以东石（兴达）乡村振兴示范村、八十八亩田民宿、亲子乐园等联动的休闲旅游、文创农创为一体的“东部生态文旅区”，以张泽集镇区、工业园区和上海南郊国际农产品交易中心等融合发展的“中部产城融合区”，</w:t>
      </w:r>
      <w:r>
        <w:rPr>
          <w:rFonts w:hint="eastAsia" w:ascii="仿宋_GB2312" w:eastAsia="仿宋_GB2312"/>
          <w:color w:val="000000"/>
          <w:sz w:val="30"/>
          <w:szCs w:val="30"/>
        </w:rPr>
        <w:t>以井凌桥花卉基地、家绿彩虹采摘园和沿黄浦江涵养林等构建河田树花交错相容的“西部花海风貌区”</w:t>
      </w:r>
      <w:r>
        <w:rPr>
          <w:rFonts w:hint="eastAsia" w:ascii="仿宋_GB2312" w:eastAsia="仿宋_GB2312"/>
          <w:color w:val="000000" w:themeColor="text1"/>
          <w:sz w:val="30"/>
          <w:szCs w:val="30"/>
          <w14:textFill>
            <w14:solidFill>
              <w14:schemeClr w14:val="tx1"/>
            </w14:solidFill>
          </w14:textFill>
        </w:rPr>
        <w:t>，将叶榭打造成为上海乡村印象体验地和浦南乡村振兴示范镇。</w:t>
      </w:r>
    </w:p>
    <w:p>
      <w:pPr>
        <w:pStyle w:val="7"/>
        <w:adjustRightInd w:val="0"/>
        <w:snapToGrid w:val="0"/>
        <w:spacing w:before="0" w:beforeAutospacing="0" w:after="0" w:afterAutospacing="0" w:line="560" w:lineRule="exact"/>
        <w:ind w:firstLine="602" w:firstLineChars="200"/>
        <w:jc w:val="both"/>
        <w:rPr>
          <w:rFonts w:ascii="仿宋_GB2312" w:eastAsia="仿宋_GB2312"/>
          <w:color w:val="000000" w:themeColor="text1"/>
          <w:sz w:val="30"/>
          <w:szCs w:val="30"/>
          <w14:textFill>
            <w14:solidFill>
              <w14:schemeClr w14:val="tx1"/>
            </w14:solidFill>
          </w14:textFill>
        </w:rPr>
      </w:pPr>
      <w:r>
        <w:rPr>
          <w:rFonts w:hint="eastAsia" w:ascii="楷体_GB2312" w:eastAsia="楷体_GB2312"/>
          <w:b/>
          <w:color w:val="000000" w:themeColor="text1"/>
          <w:sz w:val="30"/>
          <w:szCs w:val="30"/>
          <w14:textFill>
            <w14:solidFill>
              <w14:schemeClr w14:val="tx1"/>
            </w14:solidFill>
          </w14:textFill>
        </w:rPr>
        <w:t>2、绿色经济健康发展。</w:t>
      </w:r>
      <w:r>
        <w:rPr>
          <w:rFonts w:hint="eastAsia" w:ascii="仿宋_GB2312" w:eastAsia="仿宋_GB2312"/>
          <w:color w:val="000000" w:themeColor="text1"/>
          <w:sz w:val="30"/>
          <w:szCs w:val="30"/>
          <w14:textFill>
            <w14:solidFill>
              <w14:schemeClr w14:val="tx1"/>
            </w14:solidFill>
          </w14:textFill>
        </w:rPr>
        <w:t>财政总收入和地方财政收入年均增长保持在5%以上，到2025年地方财政收入达到4亿元。完成招商总户数10000家以上，培育1000万元以上税收的注册型企业6家、属地工业企业税收3000万元以上2-3家；培育上市挂牌企业不少于20家、小巨人企业2-3家。建成南郊国际农产品交易中心，打造</w:t>
      </w:r>
      <w:r>
        <w:rPr>
          <w:rFonts w:hint="eastAsia" w:ascii="仿宋_GB2312" w:eastAsia="仿宋_GB2312"/>
          <w:sz w:val="30"/>
          <w:szCs w:val="30"/>
        </w:rPr>
        <w:t>亚洲能级最高，科技化、信息化、现代化综合性交易市场；</w:t>
      </w:r>
      <w:r>
        <w:rPr>
          <w:rFonts w:hint="eastAsia" w:ascii="仿宋_GB2312" w:eastAsia="仿宋_GB2312"/>
          <w:color w:val="000000" w:themeColor="text1"/>
          <w:sz w:val="30"/>
          <w:szCs w:val="30"/>
          <w14:textFill>
            <w14:solidFill>
              <w14:schemeClr w14:val="tx1"/>
            </w14:solidFill>
          </w14:textFill>
        </w:rPr>
        <w:t>健全完善医疗产业链，打造具有区域影响力的集研发、生产、销售为一体的医疗器械产业园。推进产业融合发展，打造“农旅叶榭”“食礼叶榭”“文创叶榭”，培育2-3个有较高知名度的旅游项目品牌。集体经营性资产收益年均增长3%。</w:t>
      </w:r>
    </w:p>
    <w:p>
      <w:pPr>
        <w:pStyle w:val="7"/>
        <w:adjustRightInd w:val="0"/>
        <w:snapToGrid w:val="0"/>
        <w:spacing w:before="0" w:beforeAutospacing="0" w:after="0" w:afterAutospacing="0" w:line="560" w:lineRule="exact"/>
        <w:ind w:firstLine="602" w:firstLineChars="200"/>
        <w:jc w:val="both"/>
        <w:rPr>
          <w:rFonts w:ascii="仿宋_GB2312" w:eastAsia="仿宋_GB2312"/>
          <w:color w:val="000000" w:themeColor="text1"/>
          <w:sz w:val="30"/>
          <w:szCs w:val="30"/>
          <w14:textFill>
            <w14:solidFill>
              <w14:schemeClr w14:val="tx1"/>
            </w14:solidFill>
          </w14:textFill>
        </w:rPr>
      </w:pPr>
      <w:r>
        <w:rPr>
          <w:rFonts w:hint="eastAsia" w:ascii="楷体_GB2312" w:eastAsia="楷体_GB2312"/>
          <w:b/>
          <w:color w:val="000000" w:themeColor="text1"/>
          <w:sz w:val="30"/>
          <w:szCs w:val="30"/>
          <w14:textFill>
            <w14:solidFill>
              <w14:schemeClr w14:val="tx1"/>
            </w14:solidFill>
          </w14:textFill>
        </w:rPr>
        <w:t>3、生态环境持续改善。</w:t>
      </w:r>
      <w:r>
        <w:rPr>
          <w:rFonts w:hint="eastAsia" w:ascii="仿宋_GB2312" w:eastAsia="仿宋_GB2312"/>
          <w:color w:val="000000" w:themeColor="text1"/>
          <w:sz w:val="30"/>
          <w:szCs w:val="30"/>
          <w14:textFill>
            <w14:solidFill>
              <w14:schemeClr w14:val="tx1"/>
            </w14:solidFill>
          </w14:textFill>
        </w:rPr>
        <w:t>引导企业转变生产方式，推动能源资源使用效率持续提高，主要污染物排放总量持续削减，低碳绿色生产生活方式广受欢迎。推动生态农业高质量发展，建设蔬菜生产保护区、粮食生产保护区、特色农产品优势保护区，守牢5万亩耕地，森林覆盖率力争达到18%。巩固国家卫生镇和市级生活垃圾分类示范镇创建成果，加快推进湿垃圾资源化利用。加强水环境治理，实现全镇农村生活污水和城镇污水处理全覆盖，巩固消除劣V类水体成果，不断提升河道水质，改善水环境，建设一个天蓝、地绿、水净的美丽家园。</w:t>
      </w:r>
    </w:p>
    <w:p>
      <w:pPr>
        <w:pStyle w:val="7"/>
        <w:adjustRightInd w:val="0"/>
        <w:snapToGrid w:val="0"/>
        <w:spacing w:before="0" w:beforeAutospacing="0" w:after="0" w:afterAutospacing="0" w:line="560" w:lineRule="exact"/>
        <w:ind w:firstLine="602" w:firstLineChars="200"/>
        <w:jc w:val="both"/>
        <w:rPr>
          <w:rFonts w:ascii="仿宋_GB2312" w:eastAsia="仿宋_GB2312"/>
          <w:color w:val="000000" w:themeColor="text1"/>
          <w:sz w:val="30"/>
          <w:szCs w:val="30"/>
          <w:shd w:val="clear" w:color="auto" w:fill="FFFFFF"/>
          <w14:textFill>
            <w14:solidFill>
              <w14:schemeClr w14:val="tx1"/>
            </w14:solidFill>
          </w14:textFill>
        </w:rPr>
      </w:pPr>
      <w:r>
        <w:rPr>
          <w:rFonts w:hint="eastAsia" w:ascii="楷体_GB2312" w:eastAsia="楷体_GB2312"/>
          <w:b/>
          <w:color w:val="000000" w:themeColor="text1"/>
          <w:sz w:val="30"/>
          <w:szCs w:val="30"/>
          <w14:textFill>
            <w14:solidFill>
              <w14:schemeClr w14:val="tx1"/>
            </w14:solidFill>
          </w14:textFill>
        </w:rPr>
        <w:t>4、人文叶榭深耕厚植。</w:t>
      </w:r>
      <w:r>
        <w:rPr>
          <w:rFonts w:hint="eastAsia" w:ascii="仿宋_GB2312" w:eastAsia="仿宋_GB2312"/>
          <w:color w:val="000000" w:themeColor="text1"/>
          <w:sz w:val="30"/>
          <w:szCs w:val="30"/>
          <w:shd w:val="clear" w:color="auto" w:fill="FFFFFF"/>
          <w14:textFill>
            <w14:solidFill>
              <w14:schemeClr w14:val="tx1"/>
            </w14:solidFill>
          </w14:textFill>
        </w:rPr>
        <w:t>深化文明创建成果，推动新时代文明实践阵地功能完善、平台资源融合、活动内涵丰富，社会主义核心价值观更加深入人心，绿色发展成为全镇干部群众的普遍共识。弘扬社会主义先进文化，深化“非遗、孝善、农耕、红色”四大文化品牌，加强叶榭软糕、叶榭筘布等非遗活态传承，深化徐氏宗祠等文物老宅有效利用。提升区域文旅品牌，打造 “松江花谷”、亲子乐园等全新旅游目的地，持续培育张泽羊肉美食文化旅游节、叶榭民俗文化节等节庆品牌，推动文旅教深度融合，推出文博研学旅游线路产品。</w:t>
      </w:r>
    </w:p>
    <w:p>
      <w:pPr>
        <w:pStyle w:val="7"/>
        <w:adjustRightInd w:val="0"/>
        <w:snapToGrid w:val="0"/>
        <w:spacing w:before="0" w:beforeAutospacing="0" w:after="0" w:afterAutospacing="0" w:line="560" w:lineRule="exact"/>
        <w:ind w:firstLine="602" w:firstLineChars="200"/>
        <w:jc w:val="both"/>
        <w:rPr>
          <w:rFonts w:ascii="仿宋_GB2312" w:eastAsia="仿宋_GB2312"/>
          <w:color w:val="000000" w:themeColor="text1"/>
          <w:sz w:val="30"/>
          <w:szCs w:val="30"/>
          <w:shd w:val="clear" w:color="auto" w:fill="FFFFFF"/>
          <w14:textFill>
            <w14:solidFill>
              <w14:schemeClr w14:val="tx1"/>
            </w14:solidFill>
          </w14:textFill>
        </w:rPr>
      </w:pPr>
      <w:r>
        <w:rPr>
          <w:rFonts w:hint="eastAsia" w:ascii="楷体_GB2312" w:eastAsia="楷体_GB2312"/>
          <w:b/>
          <w:color w:val="000000" w:themeColor="text1"/>
          <w:sz w:val="30"/>
          <w:szCs w:val="30"/>
          <w14:textFill>
            <w14:solidFill>
              <w14:schemeClr w14:val="tx1"/>
            </w14:solidFill>
          </w14:textFill>
        </w:rPr>
        <w:t>5、社会治理创新有效。</w:t>
      </w:r>
      <w:r>
        <w:rPr>
          <w:rFonts w:hint="eastAsia" w:ascii="仿宋_GB2312" w:eastAsia="仿宋_GB2312"/>
          <w:color w:val="000000" w:themeColor="text1"/>
          <w:sz w:val="30"/>
          <w:szCs w:val="30"/>
          <w:shd w:val="clear" w:color="auto" w:fill="FFFFFF"/>
          <w14:textFill>
            <w14:solidFill>
              <w14:schemeClr w14:val="tx1"/>
            </w14:solidFill>
          </w14:textFill>
        </w:rPr>
        <w:t>实现智能化建设基本全覆盖，依托城市运行“一网统管”，深化城市网格化管理，</w:t>
      </w:r>
      <w:r>
        <w:rPr>
          <w:rFonts w:ascii="仿宋_GB2312" w:eastAsia="仿宋_GB2312"/>
          <w:color w:val="000000" w:themeColor="text1"/>
          <w:sz w:val="30"/>
          <w:szCs w:val="30"/>
          <w:shd w:val="clear" w:color="auto" w:fill="FFFFFF"/>
          <w14:textFill>
            <w14:solidFill>
              <w14:schemeClr w14:val="tx1"/>
            </w14:solidFill>
          </w14:textFill>
        </w:rPr>
        <w:t>聚焦重点领域重要场景</w:t>
      </w:r>
      <w:r>
        <w:rPr>
          <w:rFonts w:hint="eastAsia" w:ascii="仿宋_GB2312" w:eastAsia="仿宋_GB2312"/>
          <w:color w:val="000000" w:themeColor="text1"/>
          <w:sz w:val="30"/>
          <w:szCs w:val="30"/>
          <w:shd w:val="clear" w:color="auto" w:fill="FFFFFF"/>
          <w14:textFill>
            <w14:solidFill>
              <w14:schemeClr w14:val="tx1"/>
            </w14:solidFill>
          </w14:textFill>
        </w:rPr>
        <w:t>应用</w:t>
      </w:r>
      <w:r>
        <w:rPr>
          <w:rFonts w:ascii="仿宋_GB2312" w:eastAsia="仿宋_GB2312"/>
          <w:color w:val="000000" w:themeColor="text1"/>
          <w:sz w:val="30"/>
          <w:szCs w:val="30"/>
          <w:shd w:val="clear" w:color="auto" w:fill="FFFFFF"/>
          <w14:textFill>
            <w14:solidFill>
              <w14:schemeClr w14:val="tx1"/>
            </w14:solidFill>
          </w14:textFill>
        </w:rPr>
        <w:t>，</w:t>
      </w:r>
      <w:r>
        <w:rPr>
          <w:rFonts w:hint="eastAsia" w:ascii="仿宋_GB2312" w:eastAsia="仿宋_GB2312"/>
          <w:color w:val="000000" w:themeColor="text1"/>
          <w:sz w:val="30"/>
          <w:szCs w:val="30"/>
          <w:shd w:val="clear" w:color="auto" w:fill="FFFFFF"/>
          <w14:textFill>
            <w14:solidFill>
              <w14:schemeClr w14:val="tx1"/>
            </w14:solidFill>
          </w14:textFill>
        </w:rPr>
        <w:t>推动智慧化手段向村居延伸。深入推进依法行政，加快建设法治政府，干部群众法治意识持续增强，打击违法犯罪成效进一步凸显，社会治安秩序更加稳定，社会公平正义得到有效保护。守住城市安全底线，提升食品药品、安全生产、网络安全等领域的保障能力，提高自然灾害、防汛排涝等应对能力，确保供气供电供水安全稳定。完善基层社会治理体系，推进社区共治和村居民自治。</w:t>
      </w:r>
    </w:p>
    <w:p>
      <w:pPr>
        <w:adjustRightInd w:val="0"/>
        <w:snapToGrid w:val="0"/>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楷体_GB2312" w:eastAsia="楷体_GB2312"/>
          <w:b/>
          <w:color w:val="000000" w:themeColor="text1"/>
          <w:sz w:val="30"/>
          <w:szCs w:val="30"/>
          <w14:textFill>
            <w14:solidFill>
              <w14:schemeClr w14:val="tx1"/>
            </w14:solidFill>
          </w14:textFill>
        </w:rPr>
        <w:t>6、人民生活不断改善。</w:t>
      </w:r>
      <w:r>
        <w:rPr>
          <w:rFonts w:hint="eastAsia" w:ascii="仿宋_GB2312" w:eastAsia="仿宋_GB2312"/>
          <w:color w:val="000000" w:themeColor="text1"/>
          <w:sz w:val="30"/>
          <w:szCs w:val="30"/>
          <w14:textFill>
            <w14:solidFill>
              <w14:schemeClr w14:val="tx1"/>
            </w14:solidFill>
          </w14:textFill>
        </w:rPr>
        <w:t>“十四五”期间农村居民人均收入年均增长率不低于8%，2025年达到41200元以上；新增就业岗位4600个以上。改善居住环境，完成约2000户农民集中居住目标，建成4个大型跨村统筹平移归并点、1个大型进镇上楼安置点，积极推进老镇改造，配合做好叶榭大居建设。完善配套设施，建设骨干路网，好路率达100%；推进管道燃气供给率，实现2025年集镇区住宅小区居民使用天然气供应为主。优化养老、医疗、教育资源配置，每村建成至少1家幸福老人家，实质性推进分级诊疗，加强社区教育。</w:t>
      </w:r>
    </w:p>
    <w:p>
      <w:pPr>
        <w:adjustRightInd w:val="0"/>
        <w:snapToGrid w:val="0"/>
        <w:spacing w:line="560" w:lineRule="exact"/>
        <w:ind w:firstLine="602" w:firstLineChars="200"/>
        <w:rPr>
          <w:rFonts w:ascii="楷体_GB2312" w:hAnsi="仿宋_GB2312" w:eastAsia="楷体_GB2312" w:cs="仿宋_GB2312"/>
          <w:b/>
          <w:color w:val="000000" w:themeColor="text1"/>
          <w:sz w:val="30"/>
          <w:szCs w:val="30"/>
          <w:u w:color="000000"/>
          <w14:textFill>
            <w14:solidFill>
              <w14:schemeClr w14:val="tx1"/>
            </w14:solidFill>
          </w14:textFill>
        </w:rPr>
      </w:pPr>
    </w:p>
    <w:p>
      <w:pPr>
        <w:adjustRightInd w:val="0"/>
        <w:snapToGrid w:val="0"/>
        <w:spacing w:line="560" w:lineRule="exact"/>
        <w:jc w:val="center"/>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三、“十四五”发展任务</w:t>
      </w:r>
    </w:p>
    <w:p>
      <w:pPr>
        <w:adjustRightInd w:val="0"/>
        <w:snapToGrid w:val="0"/>
        <w:spacing w:line="560" w:lineRule="exact"/>
        <w:rPr>
          <w:rFonts w:ascii="黑体" w:hAnsi="黑体" w:eastAsia="黑体" w:cs="宋体"/>
          <w:color w:val="000000" w:themeColor="text1"/>
          <w:kern w:val="0"/>
          <w:sz w:val="30"/>
          <w:szCs w:val="30"/>
          <w14:textFill>
            <w14:solidFill>
              <w14:schemeClr w14:val="tx1"/>
            </w14:solidFill>
          </w14:textFill>
        </w:rPr>
      </w:pPr>
    </w:p>
    <w:p>
      <w:pPr>
        <w:adjustRightInd w:val="0"/>
        <w:snapToGrid w:val="0"/>
        <w:spacing w:line="560" w:lineRule="exact"/>
        <w:ind w:firstLine="602" w:firstLineChars="200"/>
        <w:rPr>
          <w:rFonts w:ascii="楷体_GB2312" w:hAnsi="仿宋_GB2312" w:eastAsia="楷体_GB2312" w:cs="仿宋_GB2312"/>
          <w:b/>
          <w:color w:val="000000" w:themeColor="text1"/>
          <w:sz w:val="30"/>
          <w:szCs w:val="30"/>
          <w:u w:color="000000"/>
          <w14:textFill>
            <w14:solidFill>
              <w14:schemeClr w14:val="tx1"/>
            </w14:solidFill>
          </w14:textFill>
        </w:rPr>
      </w:pPr>
      <w:r>
        <w:rPr>
          <w:rFonts w:hint="eastAsia" w:ascii="楷体_GB2312" w:hAnsi="仿宋_GB2312" w:eastAsia="楷体_GB2312" w:cs="仿宋_GB2312"/>
          <w:b/>
          <w:color w:val="000000" w:themeColor="text1"/>
          <w:sz w:val="30"/>
          <w:szCs w:val="30"/>
          <w:u w:color="000000"/>
          <w14:textFill>
            <w14:solidFill>
              <w14:schemeClr w14:val="tx1"/>
            </w14:solidFill>
          </w14:textFill>
        </w:rPr>
        <w:t>（一）围绕产业兴旺，推动经济高质量发展</w:t>
      </w:r>
    </w:p>
    <w:p>
      <w:pPr>
        <w:spacing w:line="560" w:lineRule="exact"/>
        <w:ind w:firstLine="602" w:firstLineChars="200"/>
        <w:rPr>
          <w:rFonts w:ascii="仿宋_GB2312" w:hAnsi="仿宋" w:eastAsia="仿宋_GB2312" w:cs="仿宋"/>
          <w:bCs/>
          <w:color w:val="000000" w:themeColor="text1"/>
          <w:sz w:val="30"/>
          <w:szCs w:val="30"/>
          <w14:textFill>
            <w14:solidFill>
              <w14:schemeClr w14:val="tx1"/>
            </w14:solidFill>
          </w14:textFill>
        </w:rPr>
      </w:pPr>
      <w:r>
        <w:rPr>
          <w:rFonts w:hint="eastAsia" w:ascii="仿宋_GB2312" w:hAnsi="仿宋" w:eastAsia="仿宋_GB2312" w:cs="仿宋"/>
          <w:b/>
          <w:bCs/>
          <w:color w:val="000000" w:themeColor="text1"/>
          <w:sz w:val="30"/>
          <w:szCs w:val="30"/>
          <w14:textFill>
            <w14:solidFill>
              <w14:schemeClr w14:val="tx1"/>
            </w14:solidFill>
          </w14:textFill>
        </w:rPr>
        <w:t>1、优化招商引资模式。</w:t>
      </w:r>
      <w:r>
        <w:rPr>
          <w:rFonts w:hint="eastAsia" w:ascii="仿宋_GB2312" w:hAnsi="仿宋" w:eastAsia="仿宋_GB2312" w:cs="仿宋"/>
          <w:bCs/>
          <w:color w:val="000000" w:themeColor="text1"/>
          <w:sz w:val="30"/>
          <w:szCs w:val="30"/>
          <w14:textFill>
            <w14:solidFill>
              <w14:schemeClr w14:val="tx1"/>
            </w14:solidFill>
          </w14:textFill>
        </w:rPr>
        <w:t>进一步加大招商引资引税力度，</w:t>
      </w:r>
      <w:r>
        <w:rPr>
          <w:rFonts w:hint="eastAsia" w:ascii="仿宋_GB2312" w:hAnsi="Times New Roman" w:eastAsia="仿宋_GB2312" w:cs="Times New Roman"/>
          <w:color w:val="000000" w:themeColor="text1"/>
          <w:kern w:val="0"/>
          <w:sz w:val="30"/>
          <w:szCs w:val="30"/>
          <w14:textFill>
            <w14:solidFill>
              <w14:schemeClr w14:val="tx1"/>
            </w14:solidFill>
          </w14:textFill>
        </w:rPr>
        <w:t>完善科学的招商引资、引税工作激励机制，修订和完善招商引资扶持政策。</w:t>
      </w:r>
      <w:r>
        <w:rPr>
          <w:rFonts w:hint="eastAsia" w:ascii="仿宋_GB2312" w:hAnsi="仿宋" w:eastAsia="仿宋_GB2312" w:cs="仿宋"/>
          <w:bCs/>
          <w:color w:val="000000" w:themeColor="text1"/>
          <w:sz w:val="30"/>
          <w:szCs w:val="30"/>
          <w14:textFill>
            <w14:solidFill>
              <w14:schemeClr w14:val="tx1"/>
            </w14:solidFill>
          </w14:textFill>
        </w:rPr>
        <w:t>加强经济公司专业化招商队伍建设，完善镇直属公司、村居招商工作考核机制，倡导全民招商。转变招商理念，提高产业项目准入门槛，重点引入科技含量高、附加值高、市场前景好的产业项目，挑商选资，提质增效。发挥现有优质企业资源，带动上下游产业链集聚，以商引商，拓展委托招商渠道，筛选优质合作招商机构，形成多元化招商模式。</w:t>
      </w:r>
    </w:p>
    <w:p>
      <w:pPr>
        <w:snapToGrid w:val="0"/>
        <w:spacing w:line="560" w:lineRule="exact"/>
        <w:ind w:firstLine="602" w:firstLineChars="200"/>
        <w:rPr>
          <w:rFonts w:ascii="仿宋_GB2312" w:hAnsi="仿宋" w:eastAsia="仿宋_GB2312" w:cs="仿宋"/>
          <w:bCs/>
          <w:color w:val="000000" w:themeColor="text1"/>
          <w:sz w:val="30"/>
          <w:szCs w:val="30"/>
          <w14:textFill>
            <w14:solidFill>
              <w14:schemeClr w14:val="tx1"/>
            </w14:solidFill>
          </w14:textFill>
        </w:rPr>
      </w:pPr>
      <w:r>
        <w:rPr>
          <w:rFonts w:hint="eastAsia" w:ascii="仿宋_GB2312" w:hAnsi="仿宋" w:eastAsia="仿宋_GB2312" w:cs="仿宋"/>
          <w:b/>
          <w:bCs/>
          <w:color w:val="000000" w:themeColor="text1"/>
          <w:sz w:val="30"/>
          <w:szCs w:val="30"/>
          <w14:textFill>
            <w14:solidFill>
              <w14:schemeClr w14:val="tx1"/>
            </w14:solidFill>
          </w14:textFill>
        </w:rPr>
        <w:t>2、推动产业转型升级。</w:t>
      </w:r>
      <w:r>
        <w:rPr>
          <w:rFonts w:hint="eastAsia" w:ascii="仿宋_GB2312" w:hAnsi="仿宋" w:eastAsia="仿宋_GB2312" w:cs="仿宋"/>
          <w:bCs/>
          <w:color w:val="000000" w:themeColor="text1"/>
          <w:sz w:val="30"/>
          <w:szCs w:val="30"/>
          <w14:textFill>
            <w14:solidFill>
              <w14:schemeClr w14:val="tx1"/>
            </w14:solidFill>
          </w14:textFill>
        </w:rPr>
        <w:t>积极融入长三角一体化发展，立足叶榭发展的区域性定位，实现与浦北地区、与G60科创走廊功能对接。建设特色产业园区，</w:t>
      </w:r>
      <w:r>
        <w:rPr>
          <w:rFonts w:hint="eastAsia" w:ascii="仿宋_GB2312" w:hAnsi="仿宋_GB2312" w:eastAsia="仿宋_GB2312" w:cs="仿宋_GB2312"/>
          <w:color w:val="000000" w:themeColor="text1"/>
          <w:sz w:val="30"/>
          <w:szCs w:val="30"/>
          <w14:textFill>
            <w14:solidFill>
              <w14:schemeClr w14:val="tx1"/>
            </w14:solidFill>
          </w14:textFill>
        </w:rPr>
        <w:t>合理规划布局600亩研发总部产业用地，设立医疗器械产业孵化园区，健全完善医疗产业链。加快淘汰劣势企业，加大土地二次开发力度，盘活工业土地存量，提高土地利用综合效益。改善工业园区基础设施配套，积极推动</w:t>
      </w:r>
      <w:r>
        <w:rPr>
          <w:rFonts w:hint="eastAsia" w:ascii="仿宋_GB2312" w:hAnsi="ˎ̥" w:eastAsia="仿宋_GB2312" w:cs="宋体"/>
          <w:color w:val="000000" w:themeColor="text1"/>
          <w:kern w:val="0"/>
          <w:sz w:val="30"/>
          <w:szCs w:val="30"/>
          <w14:textFill>
            <w14:solidFill>
              <w14:schemeClr w14:val="tx1"/>
            </w14:solidFill>
          </w14:textFill>
        </w:rPr>
        <w:t>人才公寓建设，优化人才发展环境。</w:t>
      </w:r>
      <w:r>
        <w:rPr>
          <w:rFonts w:hint="eastAsia" w:ascii="仿宋_GB2312" w:hAnsi="仿宋_GB2312" w:eastAsia="仿宋_GB2312" w:cs="仿宋_GB2312"/>
          <w:color w:val="000000" w:themeColor="text1"/>
          <w:sz w:val="30"/>
          <w:szCs w:val="30"/>
          <w14:textFill>
            <w14:solidFill>
              <w14:schemeClr w14:val="tx1"/>
            </w14:solidFill>
          </w14:textFill>
        </w:rPr>
        <w:t>完善人才发展要素，加强工匠、科创人才培育，促进人才培育室、站、基地建设。</w:t>
      </w:r>
      <w:r>
        <w:rPr>
          <w:rFonts w:hint="eastAsia" w:ascii="仿宋_GB2312" w:hAnsi="ˎ̥" w:eastAsia="仿宋_GB2312" w:cs="宋体"/>
          <w:color w:val="000000" w:themeColor="text1"/>
          <w:kern w:val="0"/>
          <w:sz w:val="30"/>
          <w:szCs w:val="30"/>
          <w14:textFill>
            <w14:solidFill>
              <w14:schemeClr w14:val="tx1"/>
            </w14:solidFill>
          </w14:textFill>
        </w:rPr>
        <w:t>探索试点引进专业社会组织参与园区零散区域管理，提</w:t>
      </w:r>
      <w:r>
        <w:rPr>
          <w:rFonts w:hint="eastAsia" w:ascii="仿宋_GB2312" w:hAnsi="仿宋_GB2312" w:eastAsia="仿宋_GB2312" w:cs="仿宋_GB2312"/>
          <w:color w:val="000000" w:themeColor="text1"/>
          <w:sz w:val="30"/>
          <w:szCs w:val="30"/>
          <w14:textFill>
            <w14:solidFill>
              <w14:schemeClr w14:val="tx1"/>
            </w14:solidFill>
          </w14:textFill>
        </w:rPr>
        <w:t>升园区总体环境面貌。</w:t>
      </w:r>
    </w:p>
    <w:p>
      <w:pPr>
        <w:spacing w:line="560" w:lineRule="exact"/>
        <w:ind w:firstLine="602"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3、加快现代服务业发展。</w:t>
      </w:r>
      <w:r>
        <w:rPr>
          <w:rFonts w:hint="eastAsia" w:ascii="仿宋_GB2312" w:hAnsi="仿宋_GB2312" w:eastAsia="仿宋_GB2312" w:cs="仿宋_GB2312"/>
          <w:color w:val="000000" w:themeColor="text1"/>
          <w:sz w:val="30"/>
          <w:szCs w:val="30"/>
          <w14:textFill>
            <w14:solidFill>
              <w14:schemeClr w14:val="tx1"/>
            </w14:solidFill>
          </w14:textFill>
        </w:rPr>
        <w:t>培育发展科技服务，吸引研究开发、技术转移、创业孵化、科技咨询类企业落户，推动科技服务与企业对接。推动生产性服务业向专业化和价值链高端延伸，组建生产性服务业法人实体，强化服务业与制造业联动发展。探索创新商旅文农融合发展模式，精心布点叶榭八十八亩田民宿、家绿生态园、“朵颐小镇”、亲子乐园等项目，做优做强张泽羊肉美食文化旅游节品牌。建成上海南郊国际农产品交易中心，打造</w:t>
      </w:r>
      <w:r>
        <w:rPr>
          <w:rFonts w:hint="eastAsia" w:ascii="仿宋_GB2312" w:eastAsia="仿宋_GB2312"/>
          <w:color w:val="000000" w:themeColor="text1"/>
          <w:sz w:val="30"/>
          <w:szCs w:val="30"/>
          <w14:textFill>
            <w14:solidFill>
              <w14:schemeClr w14:val="tx1"/>
            </w14:solidFill>
          </w14:textFill>
        </w:rPr>
        <w:t>集聚批发、集配、大宗交易、餐饮、展会、旅游等功能为一体的农产品流通中心。</w:t>
      </w:r>
      <w:r>
        <w:rPr>
          <w:rFonts w:hint="eastAsia" w:ascii="仿宋_GB2312" w:eastAsia="仿宋_GB2312"/>
          <w:snapToGrid w:val="0"/>
          <w:kern w:val="0"/>
          <w:sz w:val="30"/>
          <w:szCs w:val="30"/>
        </w:rPr>
        <w:t>积极打造“松江花谷”，培育以井凌桥花卉基地为中心、联动</w:t>
      </w:r>
      <w:r>
        <w:rPr>
          <w:rFonts w:hint="eastAsia" w:ascii="仿宋_GB2312" w:hAnsi="仿宋_GB2312" w:eastAsia="仿宋_GB2312" w:cs="仿宋_GB2312"/>
          <w:sz w:val="30"/>
          <w:szCs w:val="30"/>
          <w:u w:color="000000"/>
        </w:rPr>
        <w:t>叶新公路沿线的花卉产业集聚区，建设现代化、枢纽型的花卉综合交易集散中心</w:t>
      </w:r>
      <w:r>
        <w:rPr>
          <w:rFonts w:hint="eastAsia" w:ascii="仿宋_GB2312" w:hAnsi="仿宋_GB2312" w:eastAsia="仿宋_GB2312" w:cs="仿宋_GB2312"/>
          <w:color w:val="000000" w:themeColor="text1"/>
          <w:sz w:val="30"/>
          <w:szCs w:val="30"/>
          <w14:textFill>
            <w14:solidFill>
              <w14:schemeClr w14:val="tx1"/>
            </w14:solidFill>
          </w14:textFill>
        </w:rPr>
        <w:t>。发挥叶榭生态宜居优势，因地制宜发展健康养老产业。</w:t>
      </w:r>
    </w:p>
    <w:p>
      <w:pPr>
        <w:snapToGrid w:val="0"/>
        <w:spacing w:line="560" w:lineRule="exact"/>
        <w:ind w:firstLine="602"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4、实现农业现代化。</w:t>
      </w:r>
      <w:r>
        <w:rPr>
          <w:rFonts w:hint="eastAsia" w:ascii="仿宋_GB2312" w:hAnsi="仿宋_GB2312" w:eastAsia="仿宋_GB2312" w:cs="仿宋_GB2312"/>
          <w:color w:val="000000" w:themeColor="text1"/>
          <w:sz w:val="30"/>
          <w:szCs w:val="30"/>
          <w14:textFill>
            <w14:solidFill>
              <w14:schemeClr w14:val="tx1"/>
            </w14:solidFill>
          </w14:textFill>
        </w:rPr>
        <w:t>巩固家庭农场发展成果，打造一批新型职业农民队伍，探索“企业+合作社+家庭农场”的发展模式，提高农业生产经营的规模化、设施化和标准化水平。加大农产品冷链物流基础设施建设，加快农产品电子商务发展，开展网上营销、配送直供等新型营销方式。加强农产品品牌建设，积极推进松江大米产业链建设，建设产销联合体，引导家庭农场持续向“卖大米”产销结合的模式转变。坚守耕地和基本农田保护红线，有序推进3000亩蔬菜生产保护区、3.2万亩粮食生产功能保护区、1000亩特色农产品优势保护区建设。推进农林水联动，加强农田水利和农业基础设施建设。</w:t>
      </w:r>
    </w:p>
    <w:p>
      <w:pPr>
        <w:snapToGrid w:val="0"/>
        <w:spacing w:line="560" w:lineRule="exact"/>
        <w:ind w:firstLine="602" w:firstLineChars="200"/>
        <w:rPr>
          <w:rFonts w:ascii="仿宋_GB2312" w:hAnsi="仿宋" w:eastAsia="仿宋_GB2312" w:cs="仿宋"/>
          <w:bCs/>
          <w:color w:val="000000" w:themeColor="text1"/>
          <w:sz w:val="30"/>
          <w:szCs w:val="30"/>
          <w14:textFill>
            <w14:solidFill>
              <w14:schemeClr w14:val="tx1"/>
            </w14:solidFill>
          </w14:textFill>
        </w:rPr>
      </w:pPr>
      <w:r>
        <w:rPr>
          <w:rFonts w:hint="eastAsia" w:ascii="仿宋_GB2312" w:hAnsi="仿宋" w:eastAsia="仿宋_GB2312" w:cs="仿宋"/>
          <w:b/>
          <w:bCs/>
          <w:color w:val="000000" w:themeColor="text1"/>
          <w:sz w:val="30"/>
          <w:szCs w:val="30"/>
          <w14:textFill>
            <w14:solidFill>
              <w14:schemeClr w14:val="tx1"/>
            </w14:solidFill>
          </w14:textFill>
        </w:rPr>
        <w:t>5、夯实集体资产改革。</w:t>
      </w:r>
      <w:r>
        <w:rPr>
          <w:rFonts w:hint="eastAsia" w:ascii="仿宋_GB2312" w:hAnsi="ˎ̥" w:eastAsia="仿宋_GB2312" w:cs="宋体"/>
          <w:color w:val="000000" w:themeColor="text1"/>
          <w:kern w:val="0"/>
          <w:sz w:val="30"/>
          <w:szCs w:val="30"/>
          <w14:textFill>
            <w14:solidFill>
              <w14:schemeClr w14:val="tx1"/>
            </w14:solidFill>
          </w14:textFill>
        </w:rPr>
        <w:t>健全集体资产管理制度，完善集体资产经营的规范化、精细化管理，细化</w:t>
      </w:r>
      <w:r>
        <w:rPr>
          <w:rFonts w:ascii="仿宋_GB2312" w:hAnsi="ˎ̥" w:eastAsia="仿宋_GB2312" w:cs="宋体"/>
          <w:color w:val="000000" w:themeColor="text1"/>
          <w:kern w:val="0"/>
          <w:sz w:val="30"/>
          <w:szCs w:val="30"/>
          <w14:textFill>
            <w14:solidFill>
              <w14:schemeClr w14:val="tx1"/>
            </w14:solidFill>
          </w14:textFill>
        </w:rPr>
        <w:t>工作流程，实现集体资产管理规范化运行。</w:t>
      </w:r>
      <w:r>
        <w:rPr>
          <w:rFonts w:hint="eastAsia" w:ascii="仿宋_GB2312" w:hAnsi="ˎ̥" w:eastAsia="仿宋_GB2312" w:cs="宋体"/>
          <w:color w:val="000000" w:themeColor="text1"/>
          <w:kern w:val="0"/>
          <w:sz w:val="30"/>
          <w:szCs w:val="30"/>
          <w14:textFill>
            <w14:solidFill>
              <w14:schemeClr w14:val="tx1"/>
            </w14:solidFill>
          </w14:textFill>
        </w:rPr>
        <w:t>稳步实施集体资产倍增计划，力争经营性资产收益每年增长3%，完善集体经济投资机制，着力淘汰低效租赁企业，加强闲置资产招租，提升三级资产利用率，推动集体资产保值增值，培育新的经营性资产收益。</w:t>
      </w:r>
      <w:r>
        <w:rPr>
          <w:rFonts w:hint="eastAsia" w:ascii="仿宋_GB2312" w:hAnsi="ˎ̥" w:eastAsia="仿宋_GB2312" w:cs="宋体"/>
          <w:color w:val="2B2B2B"/>
          <w:kern w:val="0"/>
          <w:sz w:val="30"/>
          <w:szCs w:val="30"/>
        </w:rPr>
        <w:t>加强对原改制企业等遗漏资产资源清理排摸，加快处置历史遗留问题。</w:t>
      </w:r>
    </w:p>
    <w:p>
      <w:pPr>
        <w:pStyle w:val="7"/>
        <w:adjustRightInd w:val="0"/>
        <w:snapToGrid w:val="0"/>
        <w:spacing w:before="0" w:beforeAutospacing="0" w:after="0" w:afterAutospacing="0" w:line="560" w:lineRule="exact"/>
        <w:ind w:firstLine="602" w:firstLineChars="200"/>
        <w:jc w:val="both"/>
        <w:rPr>
          <w:rFonts w:ascii="楷体_GB2312" w:eastAsia="楷体_GB2312"/>
          <w:b/>
          <w:color w:val="000000" w:themeColor="text1"/>
          <w:sz w:val="30"/>
          <w:szCs w:val="30"/>
          <w14:textFill>
            <w14:solidFill>
              <w14:schemeClr w14:val="tx1"/>
            </w14:solidFill>
          </w14:textFill>
        </w:rPr>
      </w:pPr>
      <w:r>
        <w:rPr>
          <w:rFonts w:hint="eastAsia" w:ascii="楷体_GB2312" w:eastAsia="楷体_GB2312"/>
          <w:b/>
          <w:color w:val="000000" w:themeColor="text1"/>
          <w:sz w:val="30"/>
          <w:szCs w:val="30"/>
          <w14:textFill>
            <w14:solidFill>
              <w14:schemeClr w14:val="tx1"/>
            </w14:solidFill>
          </w14:textFill>
        </w:rPr>
        <w:t>（二）围绕生态宜居，建设人与自然和谐共生的新叶榭</w:t>
      </w:r>
    </w:p>
    <w:p>
      <w:pPr>
        <w:snapToGrid w:val="0"/>
        <w:spacing w:line="560" w:lineRule="exact"/>
        <w:ind w:firstLine="602" w:firstLineChars="200"/>
        <w:rPr>
          <w:rFonts w:ascii="仿宋_GB2312" w:hAnsi="ˎ̥" w:eastAsia="仿宋_GB2312" w:cs="宋体"/>
          <w:color w:val="000000" w:themeColor="text1"/>
          <w:kern w:val="0"/>
          <w:sz w:val="30"/>
          <w:szCs w:val="30"/>
          <w14:textFill>
            <w14:solidFill>
              <w14:schemeClr w14:val="tx1"/>
            </w14:solidFill>
          </w14:textFill>
        </w:rPr>
      </w:pPr>
      <w:r>
        <w:rPr>
          <w:rFonts w:hint="eastAsia" w:ascii="仿宋_GB2312" w:hAnsi="Calibri" w:eastAsia="仿宋_GB2312"/>
          <w:b/>
          <w:color w:val="000000" w:themeColor="text1"/>
          <w:sz w:val="30"/>
          <w:szCs w:val="30"/>
          <w14:textFill>
            <w14:solidFill>
              <w14:schemeClr w14:val="tx1"/>
            </w14:solidFill>
          </w14:textFill>
        </w:rPr>
        <w:t>6、提升绿色产业发展格局。</w:t>
      </w:r>
      <w:r>
        <w:rPr>
          <w:rFonts w:hint="eastAsia" w:ascii="仿宋_GB2312" w:hAnsi="ˎ̥" w:eastAsia="仿宋_GB2312" w:cs="宋体"/>
          <w:color w:val="000000" w:themeColor="text1"/>
          <w:kern w:val="0"/>
          <w:sz w:val="30"/>
          <w:szCs w:val="30"/>
          <w14:textFill>
            <w14:solidFill>
              <w14:schemeClr w14:val="tx1"/>
            </w14:solidFill>
          </w14:textFill>
        </w:rPr>
        <w:t>加强重点能耗行业和单位监管，严把项目准入关，严禁新增高能耗、高污染项目。加大节能减排力度，严格控制煤炭消费，大力推进清洁能源替代工作。注重绿色循环技术应用，鼓励企业工艺技术装备更新改造，引导支持企业利用能源技术诊断、合同能源管理方式节能减排。加强环境监管执法，严格实施环境影响评价制度，加大环境保护力度。逐步健全危险废物监管网络，完善重点污染企业档案和台帐管理，优化企业环境应急预案，提高环境应急水平。进一步推进集建区外工矿用地、宅基地减量化。</w:t>
      </w:r>
    </w:p>
    <w:p>
      <w:pPr>
        <w:snapToGrid w:val="0"/>
        <w:spacing w:line="560" w:lineRule="exact"/>
        <w:ind w:firstLine="602" w:firstLineChars="200"/>
        <w:rPr>
          <w:rFonts w:ascii="仿宋_GB2312" w:hAnsi="ˎ̥" w:eastAsia="仿宋_GB2312" w:cs="宋体"/>
          <w:color w:val="000000" w:themeColor="text1"/>
          <w:kern w:val="0"/>
          <w:sz w:val="30"/>
          <w:szCs w:val="30"/>
          <w14:textFill>
            <w14:solidFill>
              <w14:schemeClr w14:val="tx1"/>
            </w14:solidFill>
          </w14:textFill>
        </w:rPr>
      </w:pPr>
      <w:r>
        <w:rPr>
          <w:rFonts w:hint="eastAsia" w:ascii="仿宋_GB2312" w:hAnsi="Calibri" w:eastAsia="仿宋_GB2312"/>
          <w:b/>
          <w:color w:val="000000" w:themeColor="text1"/>
          <w:sz w:val="30"/>
          <w:szCs w:val="30"/>
          <w14:textFill>
            <w14:solidFill>
              <w14:schemeClr w14:val="tx1"/>
            </w14:solidFill>
          </w14:textFill>
        </w:rPr>
        <w:t>7、增加绿色生态空间。</w:t>
      </w:r>
      <w:r>
        <w:rPr>
          <w:rFonts w:hint="eastAsia" w:ascii="仿宋_GB2312" w:hAnsi="ˎ̥" w:eastAsia="仿宋_GB2312" w:cs="宋体"/>
          <w:color w:val="000000" w:themeColor="text1"/>
          <w:kern w:val="0"/>
          <w:sz w:val="30"/>
          <w:szCs w:val="30"/>
          <w14:textFill>
            <w14:solidFill>
              <w14:schemeClr w14:val="tx1"/>
            </w14:solidFill>
          </w14:textFill>
        </w:rPr>
        <w:t>加强生态涵养林建设，形成以沿黄浦江区域涵养林为主，以沈海高速廊道林为辅，以农田周边和农村道路河道两侧防护林为补充的生态空间格局，森林覆盖率力争达到18%。千方百计增加绿色休闲空间，通过美化道路河道景观、打造乡村口袋公园等方式，提高居民绿色感受度。继续加大环境综合整治力度，持久巩固农村人居环境整治成效，加大市级生态村、最美乡村等创建力度，巩固国家卫生镇创建成果。开展河道整治与生态修复建设，不断提升河道水质，改善河道环境，巩固黑臭河道整治成效。完成集镇区、工业区市政雨污水管道CCTV检测</w:t>
      </w:r>
      <w:r>
        <w:rPr>
          <w:rStyle w:val="11"/>
          <w:rFonts w:hint="eastAsia" w:ascii="仿宋_GB2312" w:hAnsi="ˎ̥" w:eastAsia="仿宋_GB2312" w:cs="宋体"/>
          <w:color w:val="000000" w:themeColor="text1"/>
          <w:kern w:val="0"/>
          <w:sz w:val="30"/>
          <w:szCs w:val="30"/>
          <w14:textFill>
            <w14:solidFill>
              <w14:schemeClr w14:val="tx1"/>
            </w14:solidFill>
          </w14:textFill>
        </w:rPr>
        <w:footnoteReference w:id="10"/>
      </w:r>
      <w:r>
        <w:rPr>
          <w:rFonts w:hint="eastAsia" w:ascii="仿宋_GB2312" w:hAnsi="ˎ̥" w:eastAsia="仿宋_GB2312" w:cs="宋体"/>
          <w:color w:val="000000" w:themeColor="text1"/>
          <w:kern w:val="0"/>
          <w:sz w:val="30"/>
          <w:szCs w:val="30"/>
          <w14:textFill>
            <w14:solidFill>
              <w14:schemeClr w14:val="tx1"/>
            </w14:solidFill>
          </w14:textFill>
        </w:rPr>
        <w:t>，有序推进排水管网雨污混流改造。加强农业面污染源防治，整治不规范养殖、杜绝秸秆焚烧、推行农业废弃物综合利用、控制化肥农药施用强度。</w:t>
      </w:r>
    </w:p>
    <w:p>
      <w:pPr>
        <w:snapToGrid w:val="0"/>
        <w:spacing w:line="560" w:lineRule="exact"/>
        <w:ind w:firstLine="602" w:firstLineChars="200"/>
        <w:rPr>
          <w:rFonts w:ascii="仿宋_GB2312" w:hAnsi="ˎ̥" w:eastAsia="仿宋_GB2312" w:cs="宋体"/>
          <w:color w:val="000000" w:themeColor="text1"/>
          <w:kern w:val="0"/>
          <w:sz w:val="30"/>
          <w:szCs w:val="30"/>
          <w14:textFill>
            <w14:solidFill>
              <w14:schemeClr w14:val="tx1"/>
            </w14:solidFill>
          </w14:textFill>
        </w:rPr>
      </w:pPr>
      <w:r>
        <w:rPr>
          <w:rFonts w:hint="eastAsia" w:ascii="仿宋_GB2312" w:hAnsi="Calibri" w:eastAsia="仿宋_GB2312"/>
          <w:b/>
          <w:color w:val="000000" w:themeColor="text1"/>
          <w:sz w:val="30"/>
          <w:szCs w:val="30"/>
          <w14:textFill>
            <w14:solidFill>
              <w14:schemeClr w14:val="tx1"/>
            </w14:solidFill>
          </w14:textFill>
        </w:rPr>
        <w:t>8、倡导绿色生活方式。</w:t>
      </w:r>
      <w:r>
        <w:rPr>
          <w:rFonts w:hint="eastAsia" w:ascii="仿宋_GB2312" w:hAnsi="ˎ̥" w:eastAsia="仿宋_GB2312" w:cs="宋体"/>
          <w:color w:val="000000" w:themeColor="text1"/>
          <w:kern w:val="0"/>
          <w:sz w:val="30"/>
          <w:szCs w:val="30"/>
          <w14:textFill>
            <w14:solidFill>
              <w14:schemeClr w14:val="tx1"/>
            </w14:solidFill>
          </w14:textFill>
        </w:rPr>
        <w:t>培养公民环境意识，倡导居民绿色出行，自觉形成绿色消费。深化生活垃圾分类减量，加快推进湿垃圾资源化利用，完善两网融合可回收物回收体系建设、一般固废规范化收运体系和建筑垃圾规范化管理机制，不断提高居民垃圾分类意识，全力巩固市级垃圾分类示范镇成果。到2025年，实现干垃圾再减量20%，湿垃圾、餐厨垃圾、可回收物持续增长。</w:t>
      </w:r>
    </w:p>
    <w:p>
      <w:pPr>
        <w:pStyle w:val="7"/>
        <w:adjustRightInd w:val="0"/>
        <w:snapToGrid w:val="0"/>
        <w:spacing w:before="0" w:beforeAutospacing="0" w:after="0" w:afterAutospacing="0" w:line="560" w:lineRule="exact"/>
        <w:ind w:firstLine="602" w:firstLineChars="200"/>
        <w:jc w:val="both"/>
        <w:rPr>
          <w:rFonts w:ascii="楷体_GB2312" w:eastAsia="楷体_GB2312"/>
          <w:b/>
          <w:color w:val="000000" w:themeColor="text1"/>
          <w:sz w:val="30"/>
          <w:szCs w:val="30"/>
          <w14:textFill>
            <w14:solidFill>
              <w14:schemeClr w14:val="tx1"/>
            </w14:solidFill>
          </w14:textFill>
        </w:rPr>
      </w:pPr>
      <w:r>
        <w:rPr>
          <w:rFonts w:hint="eastAsia" w:ascii="楷体_GB2312" w:eastAsia="楷体_GB2312"/>
          <w:b/>
          <w:color w:val="000000" w:themeColor="text1"/>
          <w:sz w:val="30"/>
          <w:szCs w:val="30"/>
          <w14:textFill>
            <w14:solidFill>
              <w14:schemeClr w14:val="tx1"/>
            </w14:solidFill>
          </w14:textFill>
        </w:rPr>
        <w:t>（三）围绕乡风文明，增强乡村振兴文化软实力</w:t>
      </w:r>
    </w:p>
    <w:p>
      <w:pPr>
        <w:adjustRightInd w:val="0"/>
        <w:snapToGrid w:val="0"/>
        <w:spacing w:line="560" w:lineRule="exact"/>
        <w:ind w:firstLine="602" w:firstLineChars="200"/>
        <w:rPr>
          <w:rFonts w:ascii="仿宋_GB2312" w:eastAsia="仿宋_GB2312"/>
          <w:color w:val="000000" w:themeColor="text1"/>
          <w:sz w:val="30"/>
          <w:szCs w:val="30"/>
          <w:u w:color="000000"/>
          <w14:textFill>
            <w14:solidFill>
              <w14:schemeClr w14:val="tx1"/>
            </w14:solidFill>
          </w14:textFill>
        </w:rPr>
      </w:pPr>
      <w:r>
        <w:rPr>
          <w:rFonts w:hint="eastAsia" w:ascii="仿宋_GB2312" w:hAnsi="仿宋_GB2312" w:eastAsia="仿宋_GB2312" w:cs="仿宋_GB2312"/>
          <w:b/>
          <w:color w:val="000000" w:themeColor="text1"/>
          <w:sz w:val="30"/>
          <w:szCs w:val="30"/>
          <w:u w:color="000000"/>
          <w14:textFill>
            <w14:solidFill>
              <w14:schemeClr w14:val="tx1"/>
            </w14:solidFill>
          </w14:textFill>
        </w:rPr>
        <w:t>9、践行社会主义核心价值观。</w:t>
      </w:r>
      <w:r>
        <w:rPr>
          <w:rFonts w:hint="eastAsia" w:ascii="仿宋_GB2312" w:hAnsi="ˎ̥" w:eastAsia="仿宋_GB2312" w:cs="宋体"/>
          <w:color w:val="000000" w:themeColor="text1"/>
          <w:kern w:val="0"/>
          <w:sz w:val="30"/>
          <w:szCs w:val="30"/>
          <w14:textFill>
            <w14:solidFill>
              <w14:schemeClr w14:val="tx1"/>
            </w14:solidFill>
          </w14:textFill>
        </w:rPr>
        <w:t>创新方式方法，以群众喜闻乐见的表达方式，培育和践行社会主义核心价值观，传达正确价值取向。深入开展精神文明创建活动，倡导科学人文精神和企业社会责任，提高市民文明素养、城市文明程度和文化自信。加强传统阵地和新兴媒体的运用，扩大叶榭的知名度和影响力。</w:t>
      </w:r>
      <w:r>
        <w:rPr>
          <w:rFonts w:hint="eastAsia" w:ascii="仿宋_GB2312" w:eastAsia="仿宋_GB2312"/>
          <w:color w:val="000000" w:themeColor="text1"/>
          <w:sz w:val="30"/>
          <w:szCs w:val="30"/>
          <w:u w:color="000000"/>
          <w14:textFill>
            <w14:solidFill>
              <w14:schemeClr w14:val="tx1"/>
            </w14:solidFill>
          </w14:textFill>
        </w:rPr>
        <w:t>健全社会舆情引导机制，传播社会正能量。</w:t>
      </w:r>
      <w:r>
        <w:rPr>
          <w:rFonts w:hint="eastAsia" w:ascii="仿宋_GB2312" w:hAnsi="ˎ̥" w:eastAsia="仿宋_GB2312" w:cs="宋体"/>
          <w:color w:val="000000" w:themeColor="text1"/>
          <w:kern w:val="0"/>
          <w:sz w:val="30"/>
          <w:szCs w:val="30"/>
          <w14:textFill>
            <w14:solidFill>
              <w14:schemeClr w14:val="tx1"/>
            </w14:solidFill>
          </w14:textFill>
        </w:rPr>
        <w:t>推进新时代文明实践分中心和站点建设，推动各实践站点资源整合、供需对接等服务功能不断提升。</w:t>
      </w:r>
      <w:r>
        <w:rPr>
          <w:rFonts w:hint="eastAsia" w:ascii="仿宋_GB2312" w:eastAsia="仿宋_GB2312"/>
          <w:color w:val="000000" w:themeColor="text1"/>
          <w:sz w:val="30"/>
          <w:szCs w:val="30"/>
          <w:u w:color="000000"/>
          <w14:textFill>
            <w14:solidFill>
              <w14:schemeClr w14:val="tx1"/>
            </w14:solidFill>
          </w14:textFill>
        </w:rPr>
        <w:t>扩大注册志愿者队伍规模，常态化开展各类志愿服务活动。注重发挥农村党员、干部、新乡贤等示范带动作用，大力倡导移风易俗，推动实现乡风文明建设的常态化、长效化。</w:t>
      </w:r>
    </w:p>
    <w:p>
      <w:pPr>
        <w:adjustRightInd w:val="0"/>
        <w:snapToGrid w:val="0"/>
        <w:spacing w:line="560" w:lineRule="exact"/>
        <w:ind w:firstLine="602" w:firstLineChars="200"/>
        <w:rPr>
          <w:rFonts w:ascii="仿宋_GB2312" w:eastAsia="仿宋_GB2312"/>
          <w:color w:val="000000" w:themeColor="text1"/>
          <w:sz w:val="30"/>
          <w:szCs w:val="30"/>
          <w:u w:color="000000"/>
          <w14:textFill>
            <w14:solidFill>
              <w14:schemeClr w14:val="tx1"/>
            </w14:solidFill>
          </w14:textFill>
        </w:rPr>
      </w:pPr>
      <w:r>
        <w:rPr>
          <w:rFonts w:hint="eastAsia" w:ascii="仿宋_GB2312" w:hAnsi="仿宋_GB2312" w:eastAsia="仿宋_GB2312" w:cs="仿宋_GB2312"/>
          <w:b/>
          <w:color w:val="000000" w:themeColor="text1"/>
          <w:sz w:val="30"/>
          <w:szCs w:val="30"/>
          <w:u w:color="000000"/>
          <w14:textFill>
            <w14:solidFill>
              <w14:schemeClr w14:val="tx1"/>
            </w14:solidFill>
          </w14:textFill>
        </w:rPr>
        <w:t>10、深入开展公共文体建设。</w:t>
      </w:r>
      <w:r>
        <w:rPr>
          <w:rFonts w:hint="eastAsia" w:ascii="仿宋_GB2312" w:hAnsi="仿宋_GB2312" w:eastAsia="仿宋_GB2312" w:cs="仿宋_GB2312"/>
          <w:color w:val="000000" w:themeColor="text1"/>
          <w:sz w:val="30"/>
          <w:szCs w:val="30"/>
          <w:u w:color="000000"/>
          <w14:textFill>
            <w14:solidFill>
              <w14:schemeClr w14:val="tx1"/>
            </w14:solidFill>
          </w14:textFill>
        </w:rPr>
        <w:t>依托幸福老人村、济众影视基地，精心</w:t>
      </w:r>
      <w:r>
        <w:rPr>
          <w:rFonts w:hint="eastAsia" w:ascii="仿宋_GB2312" w:eastAsia="仿宋_GB2312"/>
          <w:color w:val="000000" w:themeColor="text1"/>
          <w:sz w:val="30"/>
          <w:szCs w:val="30"/>
          <w:u w:color="000000"/>
          <w14:textFill>
            <w14:solidFill>
              <w14:schemeClr w14:val="tx1"/>
            </w14:solidFill>
          </w14:textFill>
        </w:rPr>
        <w:t>培育</w:t>
      </w:r>
      <w:r>
        <w:rPr>
          <w:rFonts w:hint="eastAsia" w:ascii="仿宋_GB2312" w:hAnsi="仿宋_GB2312" w:eastAsia="仿宋_GB2312" w:cs="仿宋_GB2312"/>
          <w:color w:val="000000" w:themeColor="text1"/>
          <w:sz w:val="30"/>
          <w:szCs w:val="30"/>
          <w:u w:color="000000"/>
          <w14:textFill>
            <w14:solidFill>
              <w14:schemeClr w14:val="tx1"/>
            </w14:solidFill>
          </w14:textFill>
        </w:rPr>
        <w:t>“孝美叶榭”文化品牌。发展和盘活</w:t>
      </w:r>
      <w:r>
        <w:rPr>
          <w:rFonts w:hint="eastAsia" w:ascii="仿宋_GB2312" w:eastAsia="仿宋_GB2312"/>
          <w:color w:val="000000" w:themeColor="text1"/>
          <w:sz w:val="30"/>
          <w:szCs w:val="30"/>
          <w:u w:color="000000"/>
          <w14:textFill>
            <w14:solidFill>
              <w14:schemeClr w14:val="tx1"/>
            </w14:solidFill>
          </w14:textFill>
        </w:rPr>
        <w:t>叶榭软糕、舞草龙、叶榭竹编、江南丝竹、青龙饺、叶榭筘布等非物质文化遗产，落实好传承队伍，提升关注度和参与度。抓好徐氏宗祠等历史建筑的修缮保护，开放非遗文化体验馆等，打造叶榭文化新地标。深入挖掘梳理本地农耕文化和传统历史文化习俗，举办“民俗文化节”等活动，做优做强“人文叶榭”特色品牌。充分挖掘红色资源，</w:t>
      </w:r>
      <w:r>
        <w:rPr>
          <w:rFonts w:hint="eastAsia" w:ascii="仿宋_GB2312" w:eastAsia="仿宋_GB2312"/>
          <w:color w:val="000000" w:themeColor="text1"/>
          <w:sz w:val="30"/>
          <w:szCs w:val="30"/>
          <w:shd w:val="clear" w:color="auto" w:fill="FFFFFF"/>
          <w14:textFill>
            <w14:solidFill>
              <w14:schemeClr w14:val="tx1"/>
            </w14:solidFill>
          </w14:textFill>
        </w:rPr>
        <w:t>开展“红色堰泾”等历史文化推广。</w:t>
      </w:r>
      <w:r>
        <w:rPr>
          <w:rFonts w:hint="eastAsia" w:ascii="仿宋_GB2312" w:eastAsia="仿宋_GB2312"/>
          <w:color w:val="000000" w:themeColor="text1"/>
          <w:sz w:val="30"/>
          <w:szCs w:val="30"/>
          <w:u w:color="000000"/>
          <w14:textFill>
            <w14:solidFill>
              <w14:schemeClr w14:val="tx1"/>
            </w14:solidFill>
          </w14:textFill>
        </w:rPr>
        <w:t>提升基层公共文化服务设施利用效能，推进“万千百”文化配送，举办“小戏台”巡演等特色活动，提供优质公共服务资源。持续推进公共体育设施建设和更新，切实做好体育公共服务“最后一公里”建设。举办叶榭镇第五届运动会。</w:t>
      </w:r>
    </w:p>
    <w:p>
      <w:pPr>
        <w:pStyle w:val="7"/>
        <w:adjustRightInd w:val="0"/>
        <w:snapToGrid w:val="0"/>
        <w:spacing w:before="0" w:beforeAutospacing="0" w:after="0" w:afterAutospacing="0" w:line="560" w:lineRule="exact"/>
        <w:ind w:firstLine="602" w:firstLineChars="200"/>
        <w:jc w:val="both"/>
        <w:rPr>
          <w:rFonts w:ascii="楷体_GB2312" w:eastAsia="楷体_GB2312"/>
          <w:b/>
          <w:color w:val="000000" w:themeColor="text1"/>
          <w:sz w:val="30"/>
          <w:szCs w:val="30"/>
          <w14:textFill>
            <w14:solidFill>
              <w14:schemeClr w14:val="tx1"/>
            </w14:solidFill>
          </w14:textFill>
        </w:rPr>
      </w:pPr>
      <w:r>
        <w:rPr>
          <w:rFonts w:hint="eastAsia" w:ascii="楷体_GB2312" w:eastAsia="楷体_GB2312"/>
          <w:b/>
          <w:color w:val="000000" w:themeColor="text1"/>
          <w:sz w:val="30"/>
          <w:szCs w:val="30"/>
          <w14:textFill>
            <w14:solidFill>
              <w14:schemeClr w14:val="tx1"/>
            </w14:solidFill>
          </w14:textFill>
        </w:rPr>
        <w:t>（四）围绕治理有效，持续加强城市综合管理水平</w:t>
      </w:r>
    </w:p>
    <w:p>
      <w:pPr>
        <w:snapToGrid w:val="0"/>
        <w:spacing w:line="560" w:lineRule="exact"/>
        <w:ind w:firstLine="602" w:firstLineChars="200"/>
        <w:rPr>
          <w:rFonts w:ascii="仿宋_GB2312" w:eastAsia="仿宋_GB2312"/>
          <w:color w:val="000000" w:themeColor="text1"/>
          <w:sz w:val="30"/>
          <w:szCs w:val="30"/>
          <w:u w:color="000000"/>
          <w14:textFill>
            <w14:solidFill>
              <w14:schemeClr w14:val="tx1"/>
            </w14:solidFill>
          </w14:textFill>
        </w:rPr>
      </w:pPr>
      <w:r>
        <w:rPr>
          <w:rFonts w:hint="eastAsia" w:ascii="仿宋_GB2312" w:hAnsi="Calibri" w:eastAsia="仿宋_GB2312"/>
          <w:b/>
          <w:color w:val="000000" w:themeColor="text1"/>
          <w:sz w:val="30"/>
          <w:szCs w:val="30"/>
          <w14:textFill>
            <w14:solidFill>
              <w14:schemeClr w14:val="tx1"/>
            </w14:solidFill>
          </w14:textFill>
        </w:rPr>
        <w:t>11、推进城市综合管理精细化。</w:t>
      </w:r>
      <w:r>
        <w:rPr>
          <w:rFonts w:hint="eastAsia" w:ascii="仿宋_GB2312" w:eastAsia="仿宋_GB2312"/>
          <w:color w:val="000000" w:themeColor="text1"/>
          <w:sz w:val="30"/>
          <w:szCs w:val="30"/>
          <w:u w:color="000000"/>
          <w14:textFill>
            <w14:solidFill>
              <w14:schemeClr w14:val="tx1"/>
            </w14:solidFill>
          </w14:textFill>
        </w:rPr>
        <w:t>完善集镇设施维护管理体制，加强地下管线资源的综合管理，提高运行维护水平和效率。加大对违法建筑、非法客运、无序设摊、无证小作坊、废品回收点、群租等顽症的专项整治力度，针对问题集中、群众反响强烈的地区开展综合性整治，完善顽症治理常态长效机制。强化城市运行管理中心作用发挥，</w:t>
      </w:r>
      <w:r>
        <w:rPr>
          <w:rFonts w:hint="eastAsia" w:ascii="仿宋_GB2312" w:hAnsi="仿宋" w:eastAsia="仿宋_GB2312"/>
          <w:color w:val="000000" w:themeColor="text1"/>
          <w:sz w:val="30"/>
          <w:szCs w:val="30"/>
          <w14:textFill>
            <w14:solidFill>
              <w14:schemeClr w14:val="tx1"/>
            </w14:solidFill>
          </w14:textFill>
        </w:rPr>
        <w:t>推动城市网格化综合管理、社会治安综合治理和应急管理的深度融合。全面建成社会治理智能“一张网”，进一步优化城市运行管理机制，</w:t>
      </w:r>
      <w:r>
        <w:rPr>
          <w:rFonts w:hint="eastAsia" w:ascii="仿宋_GB2312" w:eastAsia="仿宋_GB2312"/>
          <w:color w:val="000000" w:themeColor="text1"/>
          <w:sz w:val="30"/>
          <w:szCs w:val="30"/>
          <w:u w:color="000000"/>
          <w14:textFill>
            <w14:solidFill>
              <w14:schemeClr w14:val="tx1"/>
            </w14:solidFill>
          </w14:textFill>
        </w:rPr>
        <w:t>完善社会治理体制，推进社会治理现代化试点工作，构建全面共建共享的社会治理格局。进一步深化“家门口”信访服务体系，有效化解信访矛盾，维护群众合法权益。坚持调控农村人口，减少农村社会治理、公共服务压力，维护农村地区和谐稳定。</w:t>
      </w:r>
    </w:p>
    <w:p>
      <w:pPr>
        <w:snapToGrid w:val="0"/>
        <w:spacing w:line="560" w:lineRule="exact"/>
        <w:ind w:firstLine="602" w:firstLineChars="200"/>
        <w:rPr>
          <w:rFonts w:ascii="仿宋_GB2312" w:eastAsia="仿宋_GB2312"/>
          <w:color w:val="000000" w:themeColor="text1"/>
          <w:sz w:val="30"/>
          <w:szCs w:val="30"/>
          <w:u w:color="000000"/>
          <w14:textFill>
            <w14:solidFill>
              <w14:schemeClr w14:val="tx1"/>
            </w14:solidFill>
          </w14:textFill>
        </w:rPr>
      </w:pPr>
      <w:r>
        <w:rPr>
          <w:rFonts w:hint="eastAsia" w:ascii="仿宋_GB2312" w:hAnsi="Calibri" w:eastAsia="仿宋_GB2312"/>
          <w:b/>
          <w:color w:val="000000" w:themeColor="text1"/>
          <w:sz w:val="30"/>
          <w:szCs w:val="30"/>
          <w14:textFill>
            <w14:solidFill>
              <w14:schemeClr w14:val="tx1"/>
            </w14:solidFill>
          </w14:textFill>
        </w:rPr>
        <w:t>12、提升基层治理能级。</w:t>
      </w:r>
      <w:r>
        <w:rPr>
          <w:rFonts w:hint="eastAsia" w:ascii="仿宋_GB2312" w:eastAsia="仿宋_GB2312"/>
          <w:color w:val="000000" w:themeColor="text1"/>
          <w:sz w:val="30"/>
          <w:szCs w:val="30"/>
          <w:u w:color="000000"/>
          <w14:textFill>
            <w14:solidFill>
              <w14:schemeClr w14:val="tx1"/>
            </w14:solidFill>
          </w14:textFill>
        </w:rPr>
        <w:t>深化村居规范化建设示范创建成果，拓展村民群众参与民主自治的广度和深度，提升社区自治共治水平。健全村工作站机制，推进网格化综合管理和村民自治管理的衔接和互动。加强“儿童友好”、“儿童优先”理念的宣传普及，推进儿童友好社区和儿童之家的创建工作。引入社会化、市场化服务力量，推动镇、村传统管理方式向现代化、专业化、精细化的新型社区服务转变。完善社会组织管理体制，优化政府购买社会组织服务，鼓励和引导更多元的社会力量参与社区治理，促进社会组织健康发展。加大社会工作者培养，推进社会工作者专业化、职业化发展。</w:t>
      </w:r>
    </w:p>
    <w:p>
      <w:pPr>
        <w:snapToGrid w:val="0"/>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仿宋_GB2312" w:hAnsi="Calibri" w:eastAsia="仿宋_GB2312"/>
          <w:b/>
          <w:color w:val="000000" w:themeColor="text1"/>
          <w:sz w:val="30"/>
          <w:szCs w:val="30"/>
          <w14:textFill>
            <w14:solidFill>
              <w14:schemeClr w14:val="tx1"/>
            </w14:solidFill>
          </w14:textFill>
        </w:rPr>
        <w:t>13、确保城市安全运行。</w:t>
      </w:r>
      <w:r>
        <w:rPr>
          <w:rFonts w:hint="eastAsia" w:ascii="仿宋_GB2312" w:eastAsia="仿宋_GB2312"/>
          <w:color w:val="000000" w:themeColor="text1"/>
          <w:sz w:val="30"/>
          <w:szCs w:val="30"/>
          <w14:textFill>
            <w14:solidFill>
              <w14:schemeClr w14:val="tx1"/>
            </w14:solidFill>
          </w14:textFill>
        </w:rPr>
        <w:t>强化食品药品安全监督，健全安全监管网络，保障区域食品药品安全有序可控。引入第三方机构加强食品溯源智慧监管，打造质量标准新高地。健全应急管理组织体系，加强防灾减灾工作，提高应对突发事件的快速响应和协同处置能力。加强村居、公共场所等区域民防设施建设，全力提升民防工作融合发展。提高标准、完善设施，提升防汛排涝保障能力，确保供气供电供水安全。严格落实企业法人主体责任、政府监管责任和基层属地管理责任，完善安全生产责任制，深入推进安全生产专项整治三年行动计划，大力排查整治安全隐患，有效预防安全生产事故。</w:t>
      </w:r>
    </w:p>
    <w:p>
      <w:pPr>
        <w:pStyle w:val="7"/>
        <w:adjustRightInd w:val="0"/>
        <w:snapToGrid w:val="0"/>
        <w:spacing w:before="0" w:beforeAutospacing="0" w:after="0" w:afterAutospacing="0" w:line="560" w:lineRule="exact"/>
        <w:ind w:firstLine="602" w:firstLineChars="200"/>
        <w:jc w:val="both"/>
        <w:rPr>
          <w:rFonts w:ascii="楷体_GB2312" w:eastAsia="楷体_GB2312"/>
          <w:b/>
          <w:color w:val="000000" w:themeColor="text1"/>
          <w:sz w:val="30"/>
          <w:szCs w:val="30"/>
          <w14:textFill>
            <w14:solidFill>
              <w14:schemeClr w14:val="tx1"/>
            </w14:solidFill>
          </w14:textFill>
        </w:rPr>
      </w:pPr>
      <w:r>
        <w:rPr>
          <w:rFonts w:hint="eastAsia" w:ascii="楷体_GB2312" w:eastAsia="楷体_GB2312"/>
          <w:b/>
          <w:color w:val="000000" w:themeColor="text1"/>
          <w:sz w:val="30"/>
          <w:szCs w:val="30"/>
          <w14:textFill>
            <w14:solidFill>
              <w14:schemeClr w14:val="tx1"/>
            </w14:solidFill>
          </w14:textFill>
        </w:rPr>
        <w:t>（五）围绕生活富裕，努力实现发展成果共享</w:t>
      </w:r>
    </w:p>
    <w:p>
      <w:pPr>
        <w:adjustRightInd w:val="0"/>
        <w:snapToGrid w:val="0"/>
        <w:spacing w:line="560" w:lineRule="exact"/>
        <w:ind w:firstLine="602" w:firstLineChars="200"/>
        <w:rPr>
          <w:rFonts w:ascii="仿宋_GB2312" w:eastAsia="仿宋_GB2312" w:cs="仿宋_GB2312"/>
          <w:b/>
          <w:bCs/>
          <w:color w:val="000000" w:themeColor="text1"/>
          <w:sz w:val="30"/>
          <w:szCs w:val="30"/>
          <w14:textFill>
            <w14:solidFill>
              <w14:schemeClr w14:val="tx1"/>
            </w14:solidFill>
          </w14:textFill>
        </w:rPr>
      </w:pPr>
      <w:r>
        <w:rPr>
          <w:rFonts w:hint="eastAsia" w:ascii="仿宋_GB2312" w:eastAsia="仿宋_GB2312"/>
          <w:b/>
          <w:color w:val="000000" w:themeColor="text1"/>
          <w:sz w:val="30"/>
          <w:szCs w:val="30"/>
          <w:u w:color="000000"/>
          <w14:textFill>
            <w14:solidFill>
              <w14:schemeClr w14:val="tx1"/>
            </w14:solidFill>
          </w14:textFill>
        </w:rPr>
        <w:t>14、全面提升居住质量。</w:t>
      </w:r>
      <w:r>
        <w:rPr>
          <w:rFonts w:hint="eastAsia" w:ascii="仿宋_GB2312" w:eastAsia="仿宋_GB2312"/>
          <w:color w:val="000000" w:themeColor="text1"/>
          <w:sz w:val="30"/>
          <w:szCs w:val="30"/>
          <w14:textFill>
            <w14:solidFill>
              <w14:schemeClr w14:val="tx1"/>
            </w14:solidFill>
          </w14:textFill>
        </w:rPr>
        <w:t>改善农民的生活居住条件和乡村风貌，</w:t>
      </w:r>
      <w:r>
        <w:rPr>
          <w:rFonts w:hint="eastAsia" w:ascii="仿宋_GB2312" w:eastAsia="仿宋_GB2312"/>
          <w:color w:val="000000" w:themeColor="text1"/>
          <w:sz w:val="30"/>
          <w:szCs w:val="30"/>
          <w:u w:color="000000"/>
          <w14:textFill>
            <w14:solidFill>
              <w14:schemeClr w14:val="tx1"/>
            </w14:solidFill>
          </w14:textFill>
        </w:rPr>
        <w:t>推进农民相对集中居住，</w:t>
      </w:r>
      <w:r>
        <w:rPr>
          <w:rFonts w:hint="eastAsia" w:ascii="仿宋_GB2312" w:eastAsia="仿宋_GB2312"/>
          <w:color w:val="000000" w:themeColor="text1"/>
          <w:sz w:val="30"/>
          <w:szCs w:val="30"/>
          <w14:textFill>
            <w14:solidFill>
              <w14:schemeClr w14:val="tx1"/>
            </w14:solidFill>
          </w14:textFill>
        </w:rPr>
        <w:t>完成2000户农民集中居住目标，建成东石-兴达村、徐姚村、东勤村和徐姚-四村村4个平移归并点，1个大型进镇上楼安置点，完成井凌桥村等保留自然埭“美丽村庄”创建，推进其他平移归并点、保留点规划建设。推进旧房改造，重点加快官厅路、济众路等区域的售后公房、安置房等改造，完善公建配套等基础硬件设施。建成文叶新苑安置小区，配合做好叶榭大居建设。</w:t>
      </w:r>
      <w:r>
        <w:rPr>
          <w:rFonts w:hint="eastAsia" w:ascii="仿宋_GB2312" w:eastAsia="仿宋_GB2312"/>
          <w:bCs/>
          <w:color w:val="000000" w:themeColor="text1"/>
          <w:sz w:val="30"/>
          <w:szCs w:val="30"/>
          <w14:textFill>
            <w14:solidFill>
              <w14:schemeClr w14:val="tx1"/>
            </w14:solidFill>
          </w14:textFill>
        </w:rPr>
        <w:t>加快推进燃气管网建设，计划至2025年，形成集镇住宅小区使用管道天然气、农村居民使用液化石油气、集中归并点居民使用点供管道燃气的多气源供应结构。建设骨干网络，</w:t>
      </w:r>
      <w:r>
        <w:rPr>
          <w:rFonts w:hint="eastAsia" w:ascii="仿宋_GB2312" w:eastAsia="仿宋_GB2312"/>
          <w:color w:val="000000" w:themeColor="text1"/>
          <w:sz w:val="30"/>
          <w:szCs w:val="30"/>
          <w14:textFill>
            <w14:solidFill>
              <w14:schemeClr w14:val="tx1"/>
            </w14:solidFill>
          </w14:textFill>
        </w:rPr>
        <w:t>完成全镇109条设施量道路、127公里“四好农村路”提档升级。</w:t>
      </w:r>
    </w:p>
    <w:p>
      <w:pPr>
        <w:adjustRightInd w:val="0"/>
        <w:snapToGrid w:val="0"/>
        <w:spacing w:line="560" w:lineRule="exact"/>
        <w:ind w:firstLine="602" w:firstLineChars="200"/>
        <w:rPr>
          <w:rStyle w:val="10"/>
          <w:rFonts w:ascii="仿宋_GB2312" w:hAnsi="仿宋_GB2312" w:eastAsia="仿宋_GB2312" w:cs="仿宋_GB2312"/>
          <w:color w:val="000000" w:themeColor="text1"/>
          <w:sz w:val="30"/>
          <w:szCs w:val="30"/>
          <w:lang w:val="zh-TW"/>
          <w14:textFill>
            <w14:solidFill>
              <w14:schemeClr w14:val="tx1"/>
            </w14:solidFill>
          </w14:textFill>
        </w:rPr>
      </w:pPr>
      <w:r>
        <w:rPr>
          <w:rFonts w:hint="eastAsia" w:ascii="仿宋_GB2312" w:eastAsia="仿宋_GB2312"/>
          <w:b/>
          <w:color w:val="000000" w:themeColor="text1"/>
          <w:sz w:val="30"/>
          <w:szCs w:val="30"/>
          <w:u w:color="000000"/>
          <w14:textFill>
            <w14:solidFill>
              <w14:schemeClr w14:val="tx1"/>
            </w14:solidFill>
          </w14:textFill>
        </w:rPr>
        <w:t>15、全面落实惠民政策。</w:t>
      </w:r>
      <w:r>
        <w:rPr>
          <w:rFonts w:hint="eastAsia" w:ascii="仿宋_GB2312" w:eastAsia="仿宋_GB2312"/>
          <w:color w:val="000000" w:themeColor="text1"/>
          <w:sz w:val="30"/>
          <w:szCs w:val="30"/>
          <w14:textFill>
            <w14:solidFill>
              <w14:schemeClr w14:val="tx1"/>
            </w14:solidFill>
          </w14:textFill>
        </w:rPr>
        <w:t>继续实施就业优先战略，鼓励创业带动就业，力争新增就业岗位每年不少于920人，城镇居民登记失业率控制在区下达指标以内。继续落实更公平更可持续的社会保障体系，实施低保、帮困救助等各项民生政策，实现基本养老保险全覆盖。加快提升教育现代化水平，努力提高义务阶段教学质量，推动社区教育优质多元发展。深化社区卫生服务综合改革，实质性推进分级诊疗，完善医疗卫生体系建设，完成村卫生室标准化建设。加快养老服务体系建设，运行第二家幸福老人村，每村至少建成1家幸福老人家。继续推进</w:t>
      </w:r>
      <w:r>
        <w:rPr>
          <w:rStyle w:val="10"/>
          <w:rFonts w:hint="eastAsia" w:ascii="仿宋_GB2312" w:hAnsi="仿宋_GB2312" w:eastAsia="仿宋_GB2312" w:cs="仿宋_GB2312"/>
          <w:color w:val="000000" w:themeColor="text1"/>
          <w:sz w:val="30"/>
          <w:szCs w:val="30"/>
          <w:lang w:val="zh-TW"/>
          <w14:textFill>
            <w14:solidFill>
              <w14:schemeClr w14:val="tx1"/>
            </w14:solidFill>
          </w14:textFill>
        </w:rPr>
        <w:t>妇女、儿童、红十字、慈善事业、档案、双拥、科普、老龄等各项工作。</w:t>
      </w:r>
    </w:p>
    <w:p>
      <w:pPr>
        <w:adjustRightInd w:val="0"/>
        <w:snapToGrid w:val="0"/>
        <w:spacing w:line="560" w:lineRule="exact"/>
        <w:ind w:firstLine="600" w:firstLineChars="200"/>
        <w:rPr>
          <w:rFonts w:ascii="仿宋_GB2312" w:eastAsia="仿宋_GB2312"/>
          <w:color w:val="000000" w:themeColor="text1"/>
          <w:sz w:val="30"/>
          <w:szCs w:val="30"/>
          <w14:textFill>
            <w14:solidFill>
              <w14:schemeClr w14:val="tx1"/>
            </w14:solidFill>
          </w14:textFill>
        </w:rPr>
      </w:pPr>
    </w:p>
    <w:p>
      <w:pPr>
        <w:snapToGrid w:val="0"/>
        <w:spacing w:line="560" w:lineRule="exact"/>
        <w:jc w:val="center"/>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四、全面加强政府自身建设</w:t>
      </w:r>
    </w:p>
    <w:p>
      <w:pPr>
        <w:snapToGrid w:val="0"/>
        <w:spacing w:line="560" w:lineRule="exact"/>
        <w:rPr>
          <w:rFonts w:ascii="黑体" w:hAnsi="ˎ̥" w:eastAsia="黑体" w:cs="宋体"/>
          <w:color w:val="000000" w:themeColor="text1"/>
          <w:kern w:val="0"/>
          <w:sz w:val="30"/>
          <w:szCs w:val="30"/>
          <w14:textFill>
            <w14:solidFill>
              <w14:schemeClr w14:val="tx1"/>
            </w14:solidFill>
          </w14:textFill>
        </w:rPr>
      </w:pPr>
    </w:p>
    <w:p>
      <w:pPr>
        <w:snapToGrid w:val="0"/>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全面完成“十四五”规划确定的各项目标和任务，必须加强政府自身建设，进一步发挥政府对规划实施的组织、引导和保障作用。</w:t>
      </w:r>
    </w:p>
    <w:p>
      <w:pPr>
        <w:snapToGrid w:val="0"/>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楷体_GB2312" w:hAnsi="ˎ̥" w:eastAsia="楷体_GB2312" w:cs="宋体"/>
          <w:b/>
          <w:bCs/>
          <w:color w:val="000000" w:themeColor="text1"/>
          <w:sz w:val="30"/>
          <w:szCs w:val="30"/>
          <w14:textFill>
            <w14:solidFill>
              <w14:schemeClr w14:val="tx1"/>
            </w14:solidFill>
          </w14:textFill>
        </w:rPr>
        <w:t>（一）推动政务环境持续优化。</w:t>
      </w:r>
      <w:r>
        <w:rPr>
          <w:rFonts w:hint="eastAsia" w:ascii="仿宋_GB2312" w:eastAsia="仿宋_GB2312"/>
          <w:color w:val="000000" w:themeColor="text1"/>
          <w:sz w:val="30"/>
          <w:szCs w:val="30"/>
          <w14:textFill>
            <w14:solidFill>
              <w14:schemeClr w14:val="tx1"/>
            </w14:solidFill>
          </w14:textFill>
        </w:rPr>
        <w:t>加强法治政府建设，强化法治思维，强化政府督查，严格依照法定权限和法定程序行使权力、履行职责。弘扬社会主义法治精神，深入推进“八五”普法工作，增强全社会特别是公职人员尊法学法守法用法观念，在全社会形成良好法治氛围和法治习惯。加强社会诚信体系建设，普及诚信教育，树立诚实守信的社会风尚。</w:t>
      </w:r>
      <w:r>
        <w:rPr>
          <w:rFonts w:ascii="仿宋_GB2312" w:eastAsia="仿宋_GB2312"/>
          <w:color w:val="000000" w:themeColor="text1"/>
          <w:sz w:val="30"/>
          <w:szCs w:val="30"/>
          <w14:textFill>
            <w14:solidFill>
              <w14:schemeClr w14:val="tx1"/>
            </w14:solidFill>
          </w14:textFill>
        </w:rPr>
        <w:t>加大政府规范性文件审查、备案力度，</w:t>
      </w:r>
      <w:r>
        <w:rPr>
          <w:rFonts w:hint="eastAsia" w:ascii="仿宋_GB2312" w:eastAsia="仿宋_GB2312"/>
          <w:color w:val="000000" w:themeColor="text1"/>
          <w:sz w:val="30"/>
          <w:szCs w:val="30"/>
          <w14:textFill>
            <w14:solidFill>
              <w14:schemeClr w14:val="tx1"/>
            </w14:solidFill>
          </w14:textFill>
        </w:rPr>
        <w:t>提高行政执法人员培训实效，</w:t>
      </w:r>
      <w:r>
        <w:rPr>
          <w:rFonts w:ascii="仿宋_GB2312" w:eastAsia="仿宋_GB2312"/>
          <w:color w:val="000000" w:themeColor="text1"/>
          <w:sz w:val="30"/>
          <w:szCs w:val="30"/>
          <w14:textFill>
            <w14:solidFill>
              <w14:schemeClr w14:val="tx1"/>
            </w14:solidFill>
          </w14:textFill>
        </w:rPr>
        <w:t>进一步提高依法行政水平。</w:t>
      </w:r>
    </w:p>
    <w:p>
      <w:pPr>
        <w:snapToGrid w:val="0"/>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楷体_GB2312" w:hAnsi="ˎ̥" w:eastAsia="楷体_GB2312" w:cs="宋体"/>
          <w:b/>
          <w:bCs/>
          <w:color w:val="000000" w:themeColor="text1"/>
          <w:kern w:val="0"/>
          <w:sz w:val="30"/>
          <w:szCs w:val="30"/>
          <w14:textFill>
            <w14:solidFill>
              <w14:schemeClr w14:val="tx1"/>
            </w14:solidFill>
          </w14:textFill>
        </w:rPr>
        <w:t>（二）推动政府改革持续创新。</w:t>
      </w:r>
      <w:r>
        <w:rPr>
          <w:rFonts w:hint="eastAsia" w:ascii="仿宋_GB2312" w:eastAsia="仿宋_GB2312"/>
          <w:color w:val="000000" w:themeColor="text1"/>
          <w:sz w:val="30"/>
          <w:szCs w:val="30"/>
          <w14:textFill>
            <w14:solidFill>
              <w14:schemeClr w14:val="tx1"/>
            </w14:solidFill>
          </w14:textFill>
        </w:rPr>
        <w:t>进一步转变政府职能，实现各职能部门人员编制控制目标。按照职权法定的原则，落实政府权力清单、责任清单制度，建立健全依法审核、统一发布、动态调整等工作机制，不断加强公共服务和市场监管。健全科学决策、民主决策、依法决策机制，提高公共决策透明度和公众参与度。完善政策扶持体系，构建有利于企业做大做强的制度环境。完善工作激励和绩效考核制度，提高行政效率。扩大政府信息公开，完善互联网信息服务平台和便民服务网络平台。</w:t>
      </w:r>
    </w:p>
    <w:p>
      <w:pPr>
        <w:snapToGrid w:val="0"/>
        <w:spacing w:line="560" w:lineRule="exact"/>
        <w:ind w:firstLine="602" w:firstLineChars="200"/>
        <w:rPr>
          <w:rFonts w:ascii="仿宋_GB2312" w:eastAsia="仿宋_GB2312"/>
          <w:color w:val="000000" w:themeColor="text1"/>
          <w:sz w:val="30"/>
          <w:szCs w:val="30"/>
          <w14:textFill>
            <w14:solidFill>
              <w14:schemeClr w14:val="tx1"/>
            </w14:solidFill>
          </w14:textFill>
        </w:rPr>
      </w:pPr>
      <w:r>
        <w:rPr>
          <w:rFonts w:hint="eastAsia" w:ascii="楷体_GB2312" w:hAnsi="ˎ̥" w:eastAsia="楷体_GB2312" w:cs="宋体"/>
          <w:b/>
          <w:bCs/>
          <w:color w:val="000000" w:themeColor="text1"/>
          <w:kern w:val="0"/>
          <w:sz w:val="30"/>
          <w:szCs w:val="30"/>
          <w14:textFill>
            <w14:solidFill>
              <w14:schemeClr w14:val="tx1"/>
            </w14:solidFill>
          </w14:textFill>
        </w:rPr>
        <w:t>（三）</w:t>
      </w:r>
      <w:r>
        <w:rPr>
          <w:rFonts w:hint="eastAsia" w:ascii="楷体_GB2312" w:hAnsi="ˎ̥" w:eastAsia="楷体_GB2312" w:cs="宋体"/>
          <w:b/>
          <w:color w:val="000000" w:themeColor="text1"/>
          <w:kern w:val="0"/>
          <w:sz w:val="30"/>
          <w:szCs w:val="30"/>
          <w14:textFill>
            <w14:solidFill>
              <w14:schemeClr w14:val="tx1"/>
            </w14:solidFill>
          </w14:textFill>
        </w:rPr>
        <w:t>推动作风建设持续加强</w:t>
      </w:r>
      <w:r>
        <w:rPr>
          <w:rFonts w:hint="eastAsia" w:ascii="楷体_GB2312" w:hAnsi="ˎ̥" w:eastAsia="楷体_GB2312" w:cs="宋体"/>
          <w:b/>
          <w:bCs/>
          <w:color w:val="000000" w:themeColor="text1"/>
          <w:kern w:val="0"/>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加强职业道德教育和各类培训，不断提高干部队伍综合素质，努力建设一支素质高、能力强、作风好的干部队伍。推动作风建设常态化、长效化，严格执行中央“八项规定”，严控“三公”经费支出。健全“四责协同”机制，开展重点领域专项治理，进一步从源头上规范权力，遏制腐败现象发生。加强反腐倡廉制度建设，认真落实“三重一大”事项民主决策制度。进一步优化财政支出结构，严控一般性支出，切实提高财政资金使用效益。</w:t>
      </w:r>
    </w:p>
    <w:sectPr>
      <w:footerReference r:id="rId4"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SS9-PK7482000194b-Identity-H">
    <w:altName w:val="宋体"/>
    <w:panose1 w:val="00000000000000000000"/>
    <w:charset w:val="86"/>
    <w:family w:val="auto"/>
    <w:pitch w:val="default"/>
    <w:sig w:usb0="00000000" w:usb1="00000000" w:usb2="0000001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3179619"/>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pPr>
        <w:pStyle w:val="6"/>
      </w:pPr>
      <w:r>
        <w:rPr>
          <w:rStyle w:val="11"/>
        </w:rPr>
        <w:footnoteRef/>
      </w:r>
      <w:r>
        <w:t xml:space="preserve"> </w:t>
      </w:r>
      <w:r>
        <w:rPr>
          <w:rFonts w:hint="eastAsia"/>
        </w:rPr>
        <w:t>. 幸福老人家：松江区推动的特色养老服务品牌，通过选址农村地区老年人口相对密集的农户家中，配备灶头间、客堂间、吃饭间、书房间、卫生间等功能，提供配餐，开展文娱活动等服务。</w:t>
      </w:r>
    </w:p>
  </w:footnote>
  <w:footnote w:id="1">
    <w:p>
      <w:pPr>
        <w:pStyle w:val="6"/>
      </w:pPr>
      <w:r>
        <w:rPr>
          <w:rStyle w:val="11"/>
        </w:rPr>
        <w:footnoteRef/>
      </w:r>
      <w:r>
        <w:rPr>
          <w:rFonts w:hint="eastAsia"/>
        </w:rPr>
        <w:t>.“四好农村路”：2014年3月4日，习近平总书记对农村公路发展做出重要批示，提出要将农村公路建好、护好、管好、运营好，消除限制农村发展的交通瓶颈，更好地保障广大农民群众脱贫致富奔小康。</w:t>
      </w:r>
    </w:p>
  </w:footnote>
  <w:footnote w:id="2">
    <w:p>
      <w:pPr>
        <w:pStyle w:val="6"/>
      </w:pPr>
      <w:r>
        <w:rPr>
          <w:rStyle w:val="11"/>
        </w:rPr>
        <w:footnoteRef/>
      </w:r>
      <w:r>
        <w:t xml:space="preserve"> </w:t>
      </w:r>
      <w:r>
        <w:rPr>
          <w:rFonts w:hint="eastAsia"/>
        </w:rPr>
        <w:t>. 两网融合：指融合城市环卫系统和再生资源系统，可以对垃圾进行统筹规划、统一管理。</w:t>
      </w:r>
    </w:p>
  </w:footnote>
  <w:footnote w:id="3">
    <w:p>
      <w:pPr>
        <w:pStyle w:val="6"/>
      </w:pPr>
      <w:r>
        <w:rPr>
          <w:rStyle w:val="11"/>
        </w:rPr>
        <w:footnoteRef/>
      </w:r>
      <w:r>
        <w:t xml:space="preserve"> </w:t>
      </w:r>
      <w:r>
        <w:rPr>
          <w:rFonts w:hint="eastAsia"/>
        </w:rPr>
        <w:t>. “一网通办”：指依托在线政务服务平台，进一步整合公共数据资源，加强业务协同办理，优化政务服务流程，推动群众和企业高效办理各类服务事项，实现线上“一个总门户、一次登录、全网通办”，线下“只进一扇门、最多跑一次”。</w:t>
      </w:r>
    </w:p>
  </w:footnote>
  <w:footnote w:id="4">
    <w:p>
      <w:pPr>
        <w:pStyle w:val="6"/>
      </w:pPr>
      <w:r>
        <w:rPr>
          <w:rStyle w:val="11"/>
        </w:rPr>
        <w:footnoteRef/>
      </w:r>
      <w:r>
        <w:t xml:space="preserve"> </w:t>
      </w:r>
      <w:r>
        <w:rPr>
          <w:rFonts w:hint="eastAsia"/>
        </w:rPr>
        <w:t>. “一网统管”：指围绕“一屏观天下、一网管全域”的目标，对“人、地、事、物、情、组织”等城市管理和服务要素，基于“一套机制”、纳入“一张网格”、运用“一个平台”进行统筹管理，打破条块壁垒、部门藩篱，构建畅通的跨部门、跨层级、跨区域的城市运行综合管理体系，推动城市运行“全域感知、全时响应、全程协同、全息智研”。</w:t>
      </w:r>
    </w:p>
  </w:footnote>
  <w:footnote w:id="5">
    <w:p>
      <w:pPr>
        <w:pStyle w:val="6"/>
      </w:pPr>
      <w:r>
        <w:rPr>
          <w:rStyle w:val="11"/>
        </w:rPr>
        <w:footnoteRef/>
      </w:r>
      <w:r>
        <w:t xml:space="preserve"> </w:t>
      </w:r>
      <w:r>
        <w:rPr>
          <w:rFonts w:hint="eastAsia"/>
        </w:rPr>
        <w:t>.</w:t>
      </w:r>
      <w:r>
        <w:t xml:space="preserve"> </w:t>
      </w:r>
      <w:r>
        <w:rPr>
          <w:rFonts w:hint="eastAsia"/>
        </w:rPr>
        <w:t>“雪亮工程”是以县、乡、村三级综治中心为指挥平台、以综治信息化为支撑、以网格化管理为基础、以公共安全视频监控联网应用为重点的“群众性治安防控工程”。</w:t>
      </w:r>
    </w:p>
  </w:footnote>
  <w:footnote w:id="6">
    <w:p>
      <w:pPr>
        <w:pStyle w:val="6"/>
      </w:pPr>
      <w:r>
        <w:rPr>
          <w:rStyle w:val="11"/>
        </w:rPr>
        <w:footnoteRef/>
      </w:r>
      <w:r>
        <w:t xml:space="preserve"> </w:t>
      </w:r>
      <w:r>
        <w:rPr>
          <w:rFonts w:hint="eastAsia"/>
        </w:rPr>
        <w:t>.“四重”： 重点领域、重点群体、重点问题、重点人员。</w:t>
      </w:r>
    </w:p>
  </w:footnote>
  <w:footnote w:id="7">
    <w:p>
      <w:pPr>
        <w:pStyle w:val="6"/>
      </w:pPr>
      <w:r>
        <w:rPr>
          <w:rStyle w:val="11"/>
        </w:rPr>
        <w:footnoteRef/>
      </w:r>
      <w:r>
        <w:t xml:space="preserve"> </w:t>
      </w:r>
      <w:r>
        <w:rPr>
          <w:rFonts w:hint="eastAsia"/>
        </w:rPr>
        <w:t>. 行政执法“三项制度”：行政执法公示制度、行政执法全过程记录制度和重大行政执法决定法制审核制度。</w:t>
      </w:r>
    </w:p>
  </w:footnote>
  <w:footnote w:id="8">
    <w:p>
      <w:pPr>
        <w:pStyle w:val="6"/>
      </w:pPr>
      <w:r>
        <w:rPr>
          <w:rStyle w:val="11"/>
        </w:rPr>
        <w:footnoteRef/>
      </w:r>
      <w:r>
        <w:t xml:space="preserve"> </w:t>
      </w:r>
      <w:r>
        <w:rPr>
          <w:rFonts w:hint="eastAsia"/>
        </w:rPr>
        <w:t>. 四责协同：纪委监督责任、党委主体责任、党委书记第一责任、班子成员“一岗双责”。</w:t>
      </w:r>
    </w:p>
  </w:footnote>
  <w:footnote w:id="9">
    <w:p>
      <w:pPr>
        <w:pStyle w:val="6"/>
      </w:pPr>
      <w:r>
        <w:rPr>
          <w:rStyle w:val="11"/>
        </w:rPr>
        <w:footnoteRef/>
      </w:r>
      <w:r>
        <w:t xml:space="preserve"> </w:t>
      </w:r>
      <w:r>
        <w:rPr>
          <w:rFonts w:hint="eastAsia"/>
        </w:rPr>
        <w:t>. “三重一大”，即：重大事项决策、重要干部任免、重大项目投资决策、大额资金使用。</w:t>
      </w:r>
    </w:p>
  </w:footnote>
  <w:footnote w:id="10">
    <w:p>
      <w:pPr>
        <w:pStyle w:val="6"/>
      </w:pPr>
      <w:r>
        <w:rPr>
          <w:rStyle w:val="11"/>
        </w:rPr>
        <w:footnoteRef/>
      </w:r>
      <w:r>
        <w:t xml:space="preserve"> </w:t>
      </w:r>
      <w:r>
        <w:rPr>
          <w:rFonts w:hint="eastAsia"/>
        </w:rPr>
        <w:t>. CCTV检测： CCTV（中央控制工业管道内窥摄像）检测系统是通过闭路电视录像的形式，将摄像设备置入管道内，拍摄影像数据传输至计算机后，在终端电视屏幕上进行直观影像显示和影像记录存储的图像通信检测系统。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forms" w:enforcement="0"/>
  <w:defaultTabStop w:val="420"/>
  <w:drawingGridVerticalSpacing w:val="156"/>
  <w:displayHorizontalDrawingGridEvery w:val="0"/>
  <w:displayVerticalDrawingGridEvery w:val="2"/>
  <w:characterSpacingControl w:val="compressPunctuation"/>
  <w:footnotePr>
    <w:footnote w:id="22"/>
    <w:footnote w:id="2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8365A29-E435-4FBB-BC53-1A54264B1EAA}" w:val="IHBpfxlVZa=O/WgTMEJhcbQYjRoU6siyN7e9rtmn4dw2A51GF0S8LvkDK+Xz3PCqu"/>
    <w:docVar w:name="DocumentID" w:val="{9B4D3CC5-FF40-48B1-BE24-247E5603235D}"/>
  </w:docVars>
  <w:rsids>
    <w:rsidRoot w:val="00784AC0"/>
    <w:rsid w:val="00006033"/>
    <w:rsid w:val="00026C77"/>
    <w:rsid w:val="00027D0D"/>
    <w:rsid w:val="00034A38"/>
    <w:rsid w:val="00045009"/>
    <w:rsid w:val="00045B4C"/>
    <w:rsid w:val="00052E6A"/>
    <w:rsid w:val="00062CF7"/>
    <w:rsid w:val="00067428"/>
    <w:rsid w:val="00094848"/>
    <w:rsid w:val="000A4FDC"/>
    <w:rsid w:val="000E00DD"/>
    <w:rsid w:val="000E4352"/>
    <w:rsid w:val="00115E90"/>
    <w:rsid w:val="00120E61"/>
    <w:rsid w:val="001465F2"/>
    <w:rsid w:val="001615E7"/>
    <w:rsid w:val="00166E62"/>
    <w:rsid w:val="001739C7"/>
    <w:rsid w:val="001A525A"/>
    <w:rsid w:val="001B2C85"/>
    <w:rsid w:val="001C11B7"/>
    <w:rsid w:val="001C7365"/>
    <w:rsid w:val="001E60DF"/>
    <w:rsid w:val="002030FC"/>
    <w:rsid w:val="00286D55"/>
    <w:rsid w:val="0029396A"/>
    <w:rsid w:val="002A1756"/>
    <w:rsid w:val="002E3CD2"/>
    <w:rsid w:val="002E733B"/>
    <w:rsid w:val="00343E1D"/>
    <w:rsid w:val="00364215"/>
    <w:rsid w:val="00386DB4"/>
    <w:rsid w:val="003875D6"/>
    <w:rsid w:val="00396F93"/>
    <w:rsid w:val="003A5D6B"/>
    <w:rsid w:val="003B3F30"/>
    <w:rsid w:val="003B7406"/>
    <w:rsid w:val="003C36AF"/>
    <w:rsid w:val="003C4DB6"/>
    <w:rsid w:val="00410C0E"/>
    <w:rsid w:val="004231AF"/>
    <w:rsid w:val="00432268"/>
    <w:rsid w:val="004711EE"/>
    <w:rsid w:val="0047570C"/>
    <w:rsid w:val="004A1DC2"/>
    <w:rsid w:val="00500060"/>
    <w:rsid w:val="00501924"/>
    <w:rsid w:val="0050192A"/>
    <w:rsid w:val="00553FB6"/>
    <w:rsid w:val="005679F6"/>
    <w:rsid w:val="005744CC"/>
    <w:rsid w:val="00582DEB"/>
    <w:rsid w:val="00595058"/>
    <w:rsid w:val="005B1D9C"/>
    <w:rsid w:val="005B2341"/>
    <w:rsid w:val="005C1275"/>
    <w:rsid w:val="005C2165"/>
    <w:rsid w:val="0060687C"/>
    <w:rsid w:val="00625A6A"/>
    <w:rsid w:val="00627192"/>
    <w:rsid w:val="00632688"/>
    <w:rsid w:val="00637A68"/>
    <w:rsid w:val="00642AB7"/>
    <w:rsid w:val="00656F2E"/>
    <w:rsid w:val="00690CA7"/>
    <w:rsid w:val="0069690E"/>
    <w:rsid w:val="006A4587"/>
    <w:rsid w:val="00701EC0"/>
    <w:rsid w:val="00751CBB"/>
    <w:rsid w:val="0077504B"/>
    <w:rsid w:val="00777DB8"/>
    <w:rsid w:val="0078457D"/>
    <w:rsid w:val="00784AC0"/>
    <w:rsid w:val="00792ACA"/>
    <w:rsid w:val="00795573"/>
    <w:rsid w:val="00796554"/>
    <w:rsid w:val="007A2AE1"/>
    <w:rsid w:val="007A3826"/>
    <w:rsid w:val="007E62AA"/>
    <w:rsid w:val="007F6C6D"/>
    <w:rsid w:val="00831437"/>
    <w:rsid w:val="00843F8F"/>
    <w:rsid w:val="00857123"/>
    <w:rsid w:val="0086403B"/>
    <w:rsid w:val="008873F0"/>
    <w:rsid w:val="00894C07"/>
    <w:rsid w:val="008C289D"/>
    <w:rsid w:val="008D6661"/>
    <w:rsid w:val="008D6741"/>
    <w:rsid w:val="008E1726"/>
    <w:rsid w:val="008F0B23"/>
    <w:rsid w:val="008F59FA"/>
    <w:rsid w:val="008F7AE5"/>
    <w:rsid w:val="00977E92"/>
    <w:rsid w:val="009801F4"/>
    <w:rsid w:val="009827EC"/>
    <w:rsid w:val="00985525"/>
    <w:rsid w:val="00990876"/>
    <w:rsid w:val="009D2CF0"/>
    <w:rsid w:val="00A15A31"/>
    <w:rsid w:val="00A23016"/>
    <w:rsid w:val="00A34B41"/>
    <w:rsid w:val="00A46FE7"/>
    <w:rsid w:val="00A67510"/>
    <w:rsid w:val="00A8241A"/>
    <w:rsid w:val="00A94277"/>
    <w:rsid w:val="00AA7C96"/>
    <w:rsid w:val="00AC7229"/>
    <w:rsid w:val="00AD5D43"/>
    <w:rsid w:val="00AD7D69"/>
    <w:rsid w:val="00AE04A8"/>
    <w:rsid w:val="00AE501E"/>
    <w:rsid w:val="00AF17EC"/>
    <w:rsid w:val="00B031C6"/>
    <w:rsid w:val="00B13C53"/>
    <w:rsid w:val="00B1449C"/>
    <w:rsid w:val="00B14779"/>
    <w:rsid w:val="00B36B7E"/>
    <w:rsid w:val="00B61A1A"/>
    <w:rsid w:val="00B64040"/>
    <w:rsid w:val="00B6628E"/>
    <w:rsid w:val="00BB159A"/>
    <w:rsid w:val="00BB6C7A"/>
    <w:rsid w:val="00BD1346"/>
    <w:rsid w:val="00BF21EE"/>
    <w:rsid w:val="00BF3A22"/>
    <w:rsid w:val="00C05294"/>
    <w:rsid w:val="00C146D2"/>
    <w:rsid w:val="00C16824"/>
    <w:rsid w:val="00C23785"/>
    <w:rsid w:val="00C31B30"/>
    <w:rsid w:val="00C47C32"/>
    <w:rsid w:val="00C52249"/>
    <w:rsid w:val="00C80382"/>
    <w:rsid w:val="00C9250B"/>
    <w:rsid w:val="00C93ECB"/>
    <w:rsid w:val="00CA2C4A"/>
    <w:rsid w:val="00CC6567"/>
    <w:rsid w:val="00CC6694"/>
    <w:rsid w:val="00CC7143"/>
    <w:rsid w:val="00CE7ECA"/>
    <w:rsid w:val="00CF7C26"/>
    <w:rsid w:val="00D01FAC"/>
    <w:rsid w:val="00D14538"/>
    <w:rsid w:val="00D15516"/>
    <w:rsid w:val="00D16A7D"/>
    <w:rsid w:val="00D173D1"/>
    <w:rsid w:val="00D26411"/>
    <w:rsid w:val="00D35C2B"/>
    <w:rsid w:val="00D6633A"/>
    <w:rsid w:val="00D76D4B"/>
    <w:rsid w:val="00DA2AC4"/>
    <w:rsid w:val="00DB3DE6"/>
    <w:rsid w:val="00DC575B"/>
    <w:rsid w:val="00DF7460"/>
    <w:rsid w:val="00E23E42"/>
    <w:rsid w:val="00E264AF"/>
    <w:rsid w:val="00E3299A"/>
    <w:rsid w:val="00E33498"/>
    <w:rsid w:val="00EF5671"/>
    <w:rsid w:val="00F2108D"/>
    <w:rsid w:val="00F36822"/>
    <w:rsid w:val="00F47984"/>
    <w:rsid w:val="00F52536"/>
    <w:rsid w:val="00F56E6A"/>
    <w:rsid w:val="00F70EE6"/>
    <w:rsid w:val="00F80571"/>
    <w:rsid w:val="00F97DEE"/>
    <w:rsid w:val="00FB7673"/>
    <w:rsid w:val="00FC1B2A"/>
    <w:rsid w:val="56E9F4F3"/>
    <w:rsid w:val="7F3E18D7"/>
    <w:rsid w:val="BEBF8ED8"/>
    <w:rsid w:val="D72BB7CD"/>
    <w:rsid w:val="DB5B6889"/>
    <w:rsid w:val="EFBE19DC"/>
    <w:rsid w:val="F7EF7802"/>
    <w:rsid w:val="F9CDB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qFormat/>
    <w:uiPriority w:val="0"/>
    <w:rPr>
      <w:rFonts w:ascii="宋体" w:hAnsi="Courier New" w:eastAsia="宋体" w:cs="Times New Roman"/>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5"/>
    <w:semiHidden/>
    <w:unhideWhenUsed/>
    <w:qFormat/>
    <w:uiPriority w:val="99"/>
    <w:pPr>
      <w:snapToGrid w:val="0"/>
      <w:jc w:val="left"/>
    </w:pPr>
    <w:rPr>
      <w:sz w:val="18"/>
      <w:szCs w:val="18"/>
    </w:rPr>
  </w:style>
  <w:style w:type="paragraph" w:styleId="7">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4"/>
    </w:rPr>
  </w:style>
  <w:style w:type="character" w:styleId="10">
    <w:name w:val="page number"/>
    <w:qFormat/>
    <w:uiPriority w:val="0"/>
  </w:style>
  <w:style w:type="character" w:styleId="11">
    <w:name w:val="footnote reference"/>
    <w:basedOn w:val="9"/>
    <w:semiHidden/>
    <w:unhideWhenUsed/>
    <w:qFormat/>
    <w:uiPriority w:val="99"/>
    <w:rPr>
      <w:vertAlign w:val="superscript"/>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character" w:customStyle="1" w:styleId="15">
    <w:name w:val="脚注文本 Char"/>
    <w:basedOn w:val="9"/>
    <w:link w:val="6"/>
    <w:semiHidden/>
    <w:qFormat/>
    <w:uiPriority w:val="99"/>
    <w:rPr>
      <w:sz w:val="18"/>
      <w:szCs w:val="18"/>
    </w:rPr>
  </w:style>
  <w:style w:type="character" w:customStyle="1" w:styleId="16">
    <w:name w:val="纯文本 Char"/>
    <w:basedOn w:val="9"/>
    <w:link w:val="2"/>
    <w:qFormat/>
    <w:uiPriority w:val="0"/>
    <w:rPr>
      <w:rFonts w:ascii="宋体" w:hAnsi="Courier New" w:eastAsia="宋体" w:cs="Times New Roman"/>
      <w:szCs w:val="20"/>
    </w:rPr>
  </w:style>
  <w:style w:type="paragraph" w:customStyle="1" w:styleId="1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1746</Words>
  <Characters>9954</Characters>
  <Lines>82</Lines>
  <Paragraphs>23</Paragraphs>
  <TotalTime>4</TotalTime>
  <ScaleCrop>false</ScaleCrop>
  <LinksUpToDate>false</LinksUpToDate>
  <CharactersWithSpaces>11677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2020-12-11T19:14:00Z</dcterms:created>
  <dc:creator>丁爱丽</dc:creator>
  <cp:lastModifiedBy>aaa</cp:lastModifiedBy>
  <cp:lastPrinted>2020-12-30T23:27:00Z</cp:lastPrinted>
  <dcterms:modified xsi:type="dcterms:W3CDTF">2021-12-21T16:03:26Z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